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278BE3" w14:textId="4C199EA3" w:rsidR="003855D5" w:rsidRDefault="00840234" w:rsidP="003855D5">
      <w:pPr>
        <w:tabs>
          <w:tab w:val="center" w:pos="4536"/>
          <w:tab w:val="right" w:pos="9072"/>
        </w:tabs>
        <w:rPr>
          <w:rFonts w:ascii="Arial" w:eastAsia="宋体" w:hAnsi="Arial" w:cs="Arial"/>
          <w:b/>
          <w:bCs/>
          <w:sz w:val="22"/>
          <w:lang w:eastAsia="zh-CN"/>
        </w:rPr>
      </w:pPr>
      <w:r w:rsidRPr="008F713C">
        <w:rPr>
          <w:rFonts w:ascii="Arial" w:eastAsia="MS Mincho" w:hAnsi="Arial" w:cs="Arial"/>
          <w:b/>
          <w:bCs/>
          <w:sz w:val="22"/>
        </w:rPr>
        <w:t>3GPP TSG RAN WG1 Meeting #90</w:t>
      </w:r>
      <w:r>
        <w:rPr>
          <w:rFonts w:ascii="Arial" w:eastAsia="MS Mincho" w:hAnsi="Arial" w:cs="Arial"/>
          <w:b/>
          <w:bCs/>
          <w:sz w:val="22"/>
        </w:rPr>
        <w:t>bis</w:t>
      </w:r>
      <w:r w:rsidR="003855D5">
        <w:rPr>
          <w:rFonts w:ascii="Arial" w:eastAsia="MS Mincho" w:hAnsi="Arial" w:cs="Arial"/>
          <w:b/>
          <w:bCs/>
          <w:sz w:val="22"/>
        </w:rPr>
        <w:tab/>
      </w:r>
      <w:r w:rsidR="003855D5">
        <w:rPr>
          <w:rFonts w:ascii="Arial" w:eastAsia="MS Mincho" w:hAnsi="Arial" w:cs="Arial"/>
          <w:b/>
          <w:bCs/>
          <w:sz w:val="22"/>
        </w:rPr>
        <w:tab/>
      </w:r>
      <w:r w:rsidR="00BA4997" w:rsidRPr="00BA4997">
        <w:rPr>
          <w:rFonts w:ascii="Arial" w:eastAsia="MS Mincho" w:hAnsi="Arial" w:cs="Arial"/>
          <w:b/>
          <w:bCs/>
          <w:sz w:val="22"/>
        </w:rPr>
        <w:t>R1-17</w:t>
      </w:r>
      <w:r w:rsidR="00461EF3">
        <w:rPr>
          <w:rFonts w:ascii="Arial" w:eastAsia="MS Mincho" w:hAnsi="Arial" w:cs="Arial"/>
          <w:b/>
          <w:bCs/>
          <w:sz w:val="22"/>
        </w:rPr>
        <w:t>17507</w:t>
      </w:r>
    </w:p>
    <w:p w14:paraId="222E5CB5" w14:textId="04A4F6B0" w:rsidR="003855D5" w:rsidRDefault="00840234" w:rsidP="003855D5">
      <w:pPr>
        <w:tabs>
          <w:tab w:val="center" w:pos="4536"/>
          <w:tab w:val="right" w:pos="9072"/>
        </w:tabs>
        <w:rPr>
          <w:rFonts w:ascii="Arial" w:eastAsia="MS Mincho" w:hAnsi="Arial" w:cs="Arial"/>
          <w:b/>
          <w:bCs/>
          <w:sz w:val="22"/>
        </w:rPr>
      </w:pPr>
      <w:r w:rsidRPr="008F713C">
        <w:rPr>
          <w:rFonts w:ascii="Arial" w:eastAsia="宋体" w:hAnsi="Arial"/>
          <w:b/>
          <w:bCs/>
          <w:sz w:val="22"/>
          <w:lang w:eastAsia="zh-CN"/>
        </w:rPr>
        <w:t xml:space="preserve">Prague, Czech Republic, </w:t>
      </w:r>
      <w:r>
        <w:rPr>
          <w:rFonts w:ascii="Arial" w:eastAsia="宋体" w:hAnsi="Arial"/>
          <w:b/>
          <w:bCs/>
          <w:sz w:val="22"/>
          <w:lang w:eastAsia="zh-CN"/>
        </w:rPr>
        <w:t>9th – 13</w:t>
      </w:r>
      <w:r w:rsidRPr="008F713C">
        <w:rPr>
          <w:rFonts w:ascii="Arial" w:eastAsia="宋体" w:hAnsi="Arial"/>
          <w:b/>
          <w:bCs/>
          <w:sz w:val="22"/>
          <w:lang w:eastAsia="zh-CN"/>
        </w:rPr>
        <w:t xml:space="preserve">th </w:t>
      </w:r>
      <w:r>
        <w:rPr>
          <w:rFonts w:ascii="Arial" w:eastAsia="宋体" w:hAnsi="Arial"/>
          <w:b/>
          <w:bCs/>
          <w:sz w:val="22"/>
          <w:lang w:eastAsia="zh-CN"/>
        </w:rPr>
        <w:t>October</w:t>
      </w:r>
      <w:r w:rsidRPr="008F713C">
        <w:rPr>
          <w:rFonts w:ascii="Arial" w:eastAsia="宋体" w:hAnsi="Arial"/>
          <w:b/>
          <w:bCs/>
          <w:sz w:val="22"/>
          <w:lang w:eastAsia="zh-CN"/>
        </w:rPr>
        <w:t xml:space="preserve"> 2017</w:t>
      </w:r>
    </w:p>
    <w:p w14:paraId="67A74C0A" w14:textId="77777777" w:rsidR="00367877" w:rsidRPr="004F08FE" w:rsidRDefault="00367877" w:rsidP="00367877">
      <w:pPr>
        <w:pStyle w:val="a4"/>
        <w:rPr>
          <w:rFonts w:cs="Arial"/>
        </w:rPr>
      </w:pPr>
    </w:p>
    <w:p w14:paraId="181D15FE" w14:textId="77777777" w:rsidR="00367877" w:rsidRPr="00837B4A" w:rsidRDefault="00367877" w:rsidP="00D01CAE">
      <w:pPr>
        <w:pStyle w:val="a4"/>
        <w:tabs>
          <w:tab w:val="left" w:pos="1595"/>
        </w:tabs>
        <w:ind w:left="1800" w:hanging="1800"/>
        <w:rPr>
          <w:rFonts w:eastAsia="宋体" w:cs="Arial"/>
          <w:lang w:eastAsia="zh-CN"/>
        </w:rPr>
      </w:pPr>
      <w:r w:rsidRPr="00837B4A">
        <w:rPr>
          <w:rFonts w:cs="Arial"/>
        </w:rPr>
        <w:t>Source:</w:t>
      </w:r>
      <w:r w:rsidRPr="00837B4A">
        <w:rPr>
          <w:rFonts w:cs="Arial"/>
        </w:rPr>
        <w:tab/>
      </w:r>
      <w:r w:rsidR="004726EA" w:rsidRPr="00E61D93">
        <w:rPr>
          <w:rFonts w:cs="Arial"/>
        </w:rPr>
        <w:t>vivo</w:t>
      </w:r>
    </w:p>
    <w:p w14:paraId="2EE17C81" w14:textId="17C4BF69" w:rsidR="000D7F0F" w:rsidRPr="00837B4A" w:rsidRDefault="00D01CAE" w:rsidP="0002717D">
      <w:pPr>
        <w:pStyle w:val="a4"/>
        <w:tabs>
          <w:tab w:val="left" w:pos="1595"/>
        </w:tabs>
        <w:ind w:left="1558" w:hangingChars="776" w:hanging="1558"/>
        <w:rPr>
          <w:rFonts w:eastAsia="宋体" w:cs="Arial"/>
          <w:b w:val="0"/>
          <w:lang w:eastAsia="zh-CN"/>
        </w:rPr>
      </w:pPr>
      <w:r w:rsidRPr="00837B4A">
        <w:rPr>
          <w:rFonts w:cs="Arial"/>
        </w:rPr>
        <w:t>Title:</w:t>
      </w:r>
      <w:r w:rsidRPr="00837B4A">
        <w:rPr>
          <w:rFonts w:eastAsia="宋体" w:cs="Arial" w:hint="eastAsia"/>
          <w:lang w:eastAsia="zh-CN"/>
        </w:rPr>
        <w:tab/>
      </w:r>
      <w:r w:rsidR="0002717D">
        <w:rPr>
          <w:rFonts w:eastAsia="宋体" w:cs="Arial" w:hint="eastAsia"/>
          <w:lang w:eastAsia="zh-CN"/>
        </w:rPr>
        <w:t xml:space="preserve"> </w:t>
      </w:r>
      <w:r w:rsidR="00840234" w:rsidRPr="00840234">
        <w:rPr>
          <w:rFonts w:cs="Arial"/>
        </w:rPr>
        <w:t>Remaining issues on UE self-interference handling</w:t>
      </w:r>
    </w:p>
    <w:p w14:paraId="1B72226E" w14:textId="3F848FB1" w:rsidR="00367877" w:rsidRPr="00837B4A" w:rsidRDefault="00367877" w:rsidP="00D01CAE">
      <w:pPr>
        <w:pStyle w:val="a4"/>
        <w:tabs>
          <w:tab w:val="left" w:pos="1595"/>
        </w:tabs>
        <w:rPr>
          <w:rFonts w:eastAsia="宋体" w:cs="Arial"/>
          <w:b w:val="0"/>
          <w:lang w:eastAsia="zh-CN"/>
        </w:rPr>
      </w:pPr>
      <w:r w:rsidRPr="00837B4A">
        <w:rPr>
          <w:rFonts w:cs="Arial"/>
        </w:rPr>
        <w:t>Agenda Item:</w:t>
      </w:r>
      <w:r w:rsidRPr="00837B4A">
        <w:rPr>
          <w:rFonts w:cs="Arial"/>
        </w:rPr>
        <w:tab/>
      </w:r>
      <w:r w:rsidR="00840234">
        <w:rPr>
          <w:rFonts w:cs="Arial"/>
        </w:rPr>
        <w:t>7.5</w:t>
      </w:r>
    </w:p>
    <w:p w14:paraId="049F86F8" w14:textId="77777777" w:rsidR="00367877" w:rsidRPr="00D01CAE" w:rsidRDefault="00367877" w:rsidP="00D01CAE">
      <w:pPr>
        <w:pStyle w:val="a4"/>
        <w:tabs>
          <w:tab w:val="left" w:pos="1595"/>
        </w:tabs>
        <w:rPr>
          <w:rFonts w:eastAsia="宋体" w:cs="Arial"/>
          <w:b w:val="0"/>
          <w:sz w:val="24"/>
          <w:lang w:eastAsia="zh-CN"/>
        </w:rPr>
      </w:pPr>
      <w:r w:rsidRPr="00837B4A">
        <w:rPr>
          <w:rFonts w:cs="Arial"/>
        </w:rPr>
        <w:t>Document for:</w:t>
      </w:r>
      <w:r w:rsidRPr="00837B4A">
        <w:rPr>
          <w:rFonts w:cs="Arial"/>
        </w:rPr>
        <w:tab/>
      </w:r>
      <w:r w:rsidRPr="00E61D93">
        <w:rPr>
          <w:rFonts w:cs="Arial"/>
        </w:rPr>
        <w:t>Discussion and Decision</w:t>
      </w:r>
    </w:p>
    <w:p w14:paraId="770983A0" w14:textId="77777777" w:rsidR="00E807E7"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0" w:name="OLE_LINK13"/>
      <w:bookmarkStart w:id="1"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14:paraId="2798B320" w14:textId="1C8979A4" w:rsidR="00840234" w:rsidRPr="00A239AA" w:rsidRDefault="00840234" w:rsidP="00840234">
      <w:pPr>
        <w:pStyle w:val="a0"/>
        <w:rPr>
          <w:rFonts w:ascii="Times New Roman" w:eastAsiaTheme="minorEastAsia" w:hAnsi="Times New Roman" w:hint="eastAsia"/>
          <w:szCs w:val="20"/>
          <w:lang w:eastAsia="zh-CN"/>
        </w:rPr>
      </w:pPr>
      <w:r>
        <w:rPr>
          <w:rFonts w:eastAsia="宋体"/>
          <w:lang w:val="en-GB" w:eastAsia="zh-CN"/>
        </w:rPr>
        <w:t xml:space="preserve">In </w:t>
      </w:r>
      <w:r w:rsidRPr="001F3036">
        <w:rPr>
          <w:rFonts w:eastAsia="宋体"/>
          <w:lang w:val="en-GB" w:eastAsia="zh-CN"/>
        </w:rPr>
        <w:t xml:space="preserve">3GPP TSG RAN WG1 </w:t>
      </w:r>
      <w:r w:rsidR="001051DC" w:rsidRPr="001F3036">
        <w:rPr>
          <w:rFonts w:eastAsia="宋体"/>
          <w:lang w:val="en-GB" w:eastAsia="zh-CN"/>
        </w:rPr>
        <w:t>#90</w:t>
      </w:r>
      <w:r w:rsidRPr="001F3036">
        <w:rPr>
          <w:rFonts w:eastAsia="宋体"/>
          <w:lang w:val="en-GB" w:eastAsia="zh-CN"/>
        </w:rPr>
        <w:t>Meeting</w:t>
      </w:r>
      <w:r>
        <w:rPr>
          <w:rFonts w:eastAsia="宋体"/>
          <w:lang w:val="en-GB" w:eastAsia="zh-CN"/>
        </w:rPr>
        <w:t xml:space="preserve">, there are some discussions to handle the </w:t>
      </w:r>
      <w:r w:rsidRPr="0017218E">
        <w:rPr>
          <w:szCs w:val="20"/>
          <w:lang w:eastAsia="ja-JP"/>
        </w:rPr>
        <w:t>harmonic interference for UE configured with EN-DC</w:t>
      </w:r>
      <w:r>
        <w:rPr>
          <w:rFonts w:eastAsia="宋体"/>
          <w:lang w:val="en-GB" w:eastAsia="zh-CN"/>
        </w:rPr>
        <w:t>. The following WF</w:t>
      </w:r>
      <w:r>
        <w:rPr>
          <w:rFonts w:eastAsia="宋体" w:hint="eastAsia"/>
          <w:lang w:val="en-GB" w:eastAsia="zh-CN"/>
        </w:rPr>
        <w:t>s</w:t>
      </w:r>
      <w:r>
        <w:rPr>
          <w:rFonts w:eastAsia="宋体"/>
          <w:lang w:val="en-GB" w:eastAsia="zh-CN"/>
        </w:rPr>
        <w:t xml:space="preserve"> on solutions </w:t>
      </w:r>
      <w:r>
        <w:rPr>
          <w:rFonts w:eastAsia="宋体" w:hint="eastAsia"/>
          <w:lang w:val="en-GB" w:eastAsia="zh-CN"/>
        </w:rPr>
        <w:t>were</w:t>
      </w:r>
      <w:r>
        <w:rPr>
          <w:rFonts w:eastAsia="宋体"/>
          <w:lang w:val="en-GB" w:eastAsia="zh-CN"/>
        </w:rPr>
        <w:t xml:space="preserve"> agreed</w:t>
      </w:r>
      <w:r w:rsidR="00A239AA">
        <w:rPr>
          <w:rFonts w:ascii="Times New Roman" w:hAnsi="Times New Roman"/>
          <w:szCs w:val="20"/>
          <w:lang w:eastAsia="ja-JP"/>
        </w:rPr>
        <w:t xml:space="preserve"> [1]. </w:t>
      </w:r>
      <w:bookmarkStart w:id="2" w:name="_GoBack"/>
      <w:bookmarkEnd w:id="2"/>
    </w:p>
    <w:tbl>
      <w:tblPr>
        <w:tblStyle w:val="a8"/>
        <w:tblW w:w="0" w:type="auto"/>
        <w:tblLook w:val="04A0" w:firstRow="1" w:lastRow="0" w:firstColumn="1" w:lastColumn="0" w:noHBand="0" w:noVBand="1"/>
      </w:tblPr>
      <w:tblGrid>
        <w:gridCol w:w="9019"/>
      </w:tblGrid>
      <w:tr w:rsidR="00840234" w14:paraId="5C022098" w14:textId="77777777" w:rsidTr="005A2E37">
        <w:tc>
          <w:tcPr>
            <w:tcW w:w="9019" w:type="dxa"/>
          </w:tcPr>
          <w:p w14:paraId="6EEEA474" w14:textId="77777777" w:rsidR="00840234" w:rsidRPr="00952E6C" w:rsidRDefault="00840234" w:rsidP="005A2E37">
            <w:pPr>
              <w:rPr>
                <w:sz w:val="20"/>
                <w:szCs w:val="20"/>
                <w:lang w:eastAsia="ja-JP"/>
              </w:rPr>
            </w:pPr>
            <w:r w:rsidRPr="00952E6C">
              <w:rPr>
                <w:sz w:val="20"/>
                <w:szCs w:val="20"/>
                <w:highlight w:val="green"/>
                <w:lang w:eastAsia="ja-JP"/>
              </w:rPr>
              <w:t>Agreements</w:t>
            </w:r>
            <w:r w:rsidRPr="00952E6C">
              <w:rPr>
                <w:sz w:val="20"/>
                <w:szCs w:val="20"/>
                <w:lang w:eastAsia="ja-JP"/>
              </w:rPr>
              <w:t>:</w:t>
            </w:r>
          </w:p>
          <w:p w14:paraId="5427DA9E" w14:textId="05DAC3AF" w:rsidR="00840234" w:rsidRPr="0017218E" w:rsidRDefault="00840234" w:rsidP="0070374D">
            <w:pPr>
              <w:pStyle w:val="a0"/>
              <w:numPr>
                <w:ilvl w:val="0"/>
                <w:numId w:val="11"/>
              </w:numPr>
              <w:rPr>
                <w:szCs w:val="20"/>
                <w:lang w:eastAsia="ja-JP"/>
              </w:rPr>
            </w:pPr>
            <w:r w:rsidRPr="0017218E">
              <w:rPr>
                <w:szCs w:val="20"/>
                <w:lang w:eastAsia="ja-JP"/>
              </w:rPr>
              <w:t xml:space="preserve">Following Backhaul </w:t>
            </w:r>
            <w:r w:rsidR="00C3694F" w:rsidRPr="0017218E">
              <w:rPr>
                <w:szCs w:val="20"/>
                <w:lang w:eastAsia="ja-JP"/>
              </w:rPr>
              <w:t>signaling</w:t>
            </w:r>
            <w:r w:rsidRPr="0017218E">
              <w:rPr>
                <w:szCs w:val="20"/>
                <w:lang w:eastAsia="ja-JP"/>
              </w:rPr>
              <w:t xml:space="preserve"> is specified (enhanced X2 and Xn) to facilitate time-domain and frequency domain based network scheduling solution in case of harmonic interference from UL to DL, send LS to RAN3 to ask them to specify the </w:t>
            </w:r>
            <w:r w:rsidR="00C3694F" w:rsidRPr="0017218E">
              <w:rPr>
                <w:szCs w:val="20"/>
                <w:lang w:eastAsia="ja-JP"/>
              </w:rPr>
              <w:t>signaling</w:t>
            </w:r>
            <w:r w:rsidRPr="0017218E">
              <w:rPr>
                <w:szCs w:val="20"/>
                <w:lang w:eastAsia="ja-JP"/>
              </w:rPr>
              <w:t xml:space="preserve"> details:</w:t>
            </w:r>
          </w:p>
          <w:p w14:paraId="17FACF92" w14:textId="4C71A48A" w:rsidR="00840234" w:rsidRPr="0017218E" w:rsidRDefault="0086688B" w:rsidP="0086688B">
            <w:pPr>
              <w:pStyle w:val="a0"/>
              <w:ind w:left="420" w:firstLineChars="100" w:firstLine="200"/>
              <w:rPr>
                <w:szCs w:val="20"/>
                <w:lang w:eastAsia="ja-JP"/>
              </w:rPr>
            </w:pPr>
            <w:r>
              <w:rPr>
                <w:szCs w:val="20"/>
                <w:lang w:eastAsia="ja-JP"/>
              </w:rPr>
              <w:t>-</w:t>
            </w:r>
            <w:r w:rsidR="00840234" w:rsidRPr="0017218E">
              <w:rPr>
                <w:szCs w:val="20"/>
                <w:lang w:eastAsia="ja-JP"/>
              </w:rPr>
              <w:t xml:space="preserve">Semi-static time pattern indicating intended reception/transmission on an LTE UL carrier and an NR DL carrier on non-overlapping frequencies </w:t>
            </w:r>
          </w:p>
          <w:p w14:paraId="0BF9C44C" w14:textId="3EC225B7" w:rsidR="00840234" w:rsidRPr="0017218E" w:rsidRDefault="0086688B" w:rsidP="0086688B">
            <w:pPr>
              <w:pStyle w:val="a0"/>
              <w:ind w:left="420" w:firstLineChars="100" w:firstLine="200"/>
              <w:rPr>
                <w:szCs w:val="20"/>
                <w:lang w:eastAsia="ja-JP"/>
              </w:rPr>
            </w:pPr>
            <w:r>
              <w:rPr>
                <w:szCs w:val="20"/>
                <w:lang w:eastAsia="ja-JP"/>
              </w:rPr>
              <w:t>-</w:t>
            </w:r>
            <w:r w:rsidR="00840234" w:rsidRPr="0017218E">
              <w:rPr>
                <w:szCs w:val="20"/>
                <w:lang w:eastAsia="ja-JP"/>
              </w:rPr>
              <w:t xml:space="preserve">Semi-static frequency pattern indicating intended reception/transmission on an LTE UL carrier and an NR DL carrier on non-overlapping frequencies </w:t>
            </w:r>
          </w:p>
          <w:p w14:paraId="49E7C876" w14:textId="392DA051" w:rsidR="00840234" w:rsidRPr="0086688B" w:rsidRDefault="0086688B" w:rsidP="0086688B">
            <w:pPr>
              <w:pStyle w:val="a0"/>
              <w:ind w:left="420" w:firstLineChars="100" w:firstLine="200"/>
              <w:rPr>
                <w:szCs w:val="20"/>
                <w:lang w:eastAsia="ja-JP"/>
              </w:rPr>
            </w:pPr>
            <w:r>
              <w:rPr>
                <w:szCs w:val="20"/>
                <w:lang w:eastAsia="ja-JP"/>
              </w:rPr>
              <w:t>-</w:t>
            </w:r>
            <w:r w:rsidR="00840234" w:rsidRPr="0017218E">
              <w:rPr>
                <w:szCs w:val="20"/>
                <w:lang w:eastAsia="ja-JP"/>
              </w:rPr>
              <w:t xml:space="preserve">These patterns can be at least UE-specific. </w:t>
            </w:r>
          </w:p>
        </w:tc>
      </w:tr>
    </w:tbl>
    <w:p w14:paraId="60A9C60C" w14:textId="2CA69B7B" w:rsidR="00AA281E" w:rsidRDefault="00AA281E" w:rsidP="003C6721">
      <w:pPr>
        <w:pStyle w:val="a0"/>
        <w:rPr>
          <w:rFonts w:eastAsia="宋体"/>
          <w:lang w:eastAsia="zh-CN"/>
        </w:rPr>
      </w:pPr>
      <w:r>
        <w:rPr>
          <w:rFonts w:eastAsia="宋体"/>
          <w:lang w:eastAsia="zh-CN"/>
        </w:rPr>
        <w:t>The below topics for further offline is proposed in RAN1 chairmen’s notes [2].</w:t>
      </w:r>
    </w:p>
    <w:tbl>
      <w:tblPr>
        <w:tblStyle w:val="a8"/>
        <w:tblW w:w="0" w:type="auto"/>
        <w:tblLook w:val="04A0" w:firstRow="1" w:lastRow="0" w:firstColumn="1" w:lastColumn="0" w:noHBand="0" w:noVBand="1"/>
      </w:tblPr>
      <w:tblGrid>
        <w:gridCol w:w="9019"/>
      </w:tblGrid>
      <w:tr w:rsidR="00AA281E" w:rsidRPr="00AA281E" w14:paraId="73B7D454" w14:textId="77777777" w:rsidTr="00AA281E">
        <w:tc>
          <w:tcPr>
            <w:tcW w:w="9019" w:type="dxa"/>
          </w:tcPr>
          <w:p w14:paraId="1EC224FB" w14:textId="77777777" w:rsidR="00AA281E" w:rsidRPr="00AA281E" w:rsidRDefault="00AA281E" w:rsidP="00AA281E">
            <w:pPr>
              <w:rPr>
                <w:b/>
                <w:sz w:val="20"/>
                <w:szCs w:val="20"/>
                <w:u w:val="single"/>
              </w:rPr>
            </w:pPr>
            <w:r w:rsidRPr="00AA281E">
              <w:rPr>
                <w:b/>
                <w:sz w:val="20"/>
                <w:szCs w:val="20"/>
                <w:u w:val="single"/>
              </w:rPr>
              <w:t xml:space="preserve">Discuss further offline: </w:t>
            </w:r>
          </w:p>
          <w:p w14:paraId="19117F7D" w14:textId="1DA5B7F9" w:rsidR="00AA281E" w:rsidRPr="00AA281E" w:rsidRDefault="00AA281E" w:rsidP="0070374D">
            <w:pPr>
              <w:numPr>
                <w:ilvl w:val="0"/>
                <w:numId w:val="13"/>
              </w:numPr>
              <w:tabs>
                <w:tab w:val="clear" w:pos="720"/>
              </w:tabs>
              <w:rPr>
                <w:sz w:val="20"/>
                <w:szCs w:val="20"/>
              </w:rPr>
            </w:pPr>
            <w:r w:rsidRPr="00AA281E">
              <w:rPr>
                <w:sz w:val="20"/>
                <w:szCs w:val="20"/>
              </w:rPr>
              <w:t xml:space="preserve">For the EN-DC case, the LTE DL reference HARQ timing can be </w:t>
            </w:r>
            <w:r w:rsidR="00C3694F" w:rsidRPr="00AA281E">
              <w:rPr>
                <w:sz w:val="20"/>
                <w:szCs w:val="20"/>
              </w:rPr>
              <w:t>signaled</w:t>
            </w:r>
            <w:r w:rsidRPr="00AA281E">
              <w:rPr>
                <w:sz w:val="20"/>
                <w:szCs w:val="20"/>
              </w:rPr>
              <w:t xml:space="preserve"> to the UE when time-domain based network scheduling solution is used; reuse the </w:t>
            </w:r>
            <w:r w:rsidR="00C3694F" w:rsidRPr="00AA281E">
              <w:rPr>
                <w:sz w:val="20"/>
                <w:szCs w:val="20"/>
              </w:rPr>
              <w:t>signaling</w:t>
            </w:r>
            <w:r w:rsidRPr="00AA281E">
              <w:rPr>
                <w:sz w:val="20"/>
                <w:szCs w:val="20"/>
              </w:rPr>
              <w:t xml:space="preserve"> for single UL </w:t>
            </w:r>
            <w:proofErr w:type="gramStart"/>
            <w:r w:rsidRPr="00AA281E">
              <w:rPr>
                <w:sz w:val="20"/>
                <w:szCs w:val="20"/>
              </w:rPr>
              <w:t>Tx</w:t>
            </w:r>
            <w:proofErr w:type="gramEnd"/>
            <w:r w:rsidRPr="00AA281E">
              <w:rPr>
                <w:sz w:val="20"/>
                <w:szCs w:val="20"/>
              </w:rPr>
              <w:t xml:space="preserve"> operation.</w:t>
            </w:r>
          </w:p>
          <w:p w14:paraId="4F548AC4" w14:textId="77777777" w:rsidR="00AA281E" w:rsidRPr="00AA281E" w:rsidRDefault="00AA281E" w:rsidP="0070374D">
            <w:pPr>
              <w:numPr>
                <w:ilvl w:val="0"/>
                <w:numId w:val="13"/>
              </w:numPr>
              <w:tabs>
                <w:tab w:val="clear" w:pos="720"/>
              </w:tabs>
              <w:rPr>
                <w:sz w:val="20"/>
                <w:szCs w:val="20"/>
              </w:rPr>
            </w:pPr>
            <w:r w:rsidRPr="00AA281E">
              <w:rPr>
                <w:sz w:val="20"/>
                <w:szCs w:val="20"/>
              </w:rPr>
              <w:t>FFS TDM pattern between an LTE UL carrier and NR DL carrier can be signaled to UE</w:t>
            </w:r>
          </w:p>
          <w:p w14:paraId="795C6F6B" w14:textId="77777777" w:rsidR="00AA281E" w:rsidRPr="00AA281E" w:rsidRDefault="00AA281E" w:rsidP="0070374D">
            <w:pPr>
              <w:numPr>
                <w:ilvl w:val="0"/>
                <w:numId w:val="13"/>
              </w:numPr>
              <w:tabs>
                <w:tab w:val="clear" w:pos="720"/>
              </w:tabs>
              <w:rPr>
                <w:sz w:val="20"/>
                <w:szCs w:val="20"/>
              </w:rPr>
            </w:pPr>
            <w:r w:rsidRPr="00AA281E">
              <w:rPr>
                <w:sz w:val="20"/>
                <w:szCs w:val="20"/>
              </w:rPr>
              <w:t>If UE is scheduled with simultaneous LTE UL Tx and NR DL Rx, and there is UE self-interference between them due to harmonic issues, down select among following options</w:t>
            </w:r>
          </w:p>
          <w:p w14:paraId="6A2B637D" w14:textId="164420D7" w:rsidR="00AA281E" w:rsidRPr="00AA281E" w:rsidRDefault="00AA281E" w:rsidP="0070374D">
            <w:pPr>
              <w:numPr>
                <w:ilvl w:val="1"/>
                <w:numId w:val="13"/>
              </w:numPr>
              <w:tabs>
                <w:tab w:val="clear" w:pos="1440"/>
              </w:tabs>
              <w:rPr>
                <w:sz w:val="20"/>
                <w:szCs w:val="20"/>
              </w:rPr>
            </w:pPr>
            <w:r w:rsidRPr="00AA281E">
              <w:rPr>
                <w:sz w:val="20"/>
                <w:szCs w:val="20"/>
              </w:rPr>
              <w:t xml:space="preserve">Option 1: UE </w:t>
            </w:r>
            <w:r w:rsidR="00B10D66" w:rsidRPr="00AA281E">
              <w:rPr>
                <w:sz w:val="20"/>
                <w:szCs w:val="20"/>
              </w:rPr>
              <w:t>behavior</w:t>
            </w:r>
            <w:r w:rsidRPr="00AA281E">
              <w:rPr>
                <w:sz w:val="20"/>
                <w:szCs w:val="20"/>
              </w:rPr>
              <w:t xml:space="preserve"> is not specified, i.e. up to UE implementation</w:t>
            </w:r>
          </w:p>
          <w:p w14:paraId="1D94A9EC" w14:textId="77777777" w:rsidR="00AA281E" w:rsidRPr="00AA281E" w:rsidRDefault="00AA281E" w:rsidP="0070374D">
            <w:pPr>
              <w:numPr>
                <w:ilvl w:val="1"/>
                <w:numId w:val="13"/>
              </w:numPr>
              <w:tabs>
                <w:tab w:val="clear" w:pos="1440"/>
              </w:tabs>
              <w:rPr>
                <w:sz w:val="20"/>
                <w:szCs w:val="20"/>
              </w:rPr>
            </w:pPr>
            <w:r w:rsidRPr="00AA281E">
              <w:rPr>
                <w:sz w:val="20"/>
                <w:szCs w:val="20"/>
              </w:rPr>
              <w:t>Option 2: Specify that UE consider the above scheduling to be error case</w:t>
            </w:r>
          </w:p>
          <w:p w14:paraId="6B4791B5" w14:textId="4CA76279" w:rsidR="00AA281E" w:rsidRPr="00AA281E" w:rsidRDefault="00AA281E" w:rsidP="0070374D">
            <w:pPr>
              <w:numPr>
                <w:ilvl w:val="1"/>
                <w:numId w:val="13"/>
              </w:numPr>
              <w:tabs>
                <w:tab w:val="clear" w:pos="1440"/>
              </w:tabs>
              <w:rPr>
                <w:sz w:val="20"/>
                <w:szCs w:val="20"/>
              </w:rPr>
            </w:pPr>
            <w:r w:rsidRPr="00AA281E">
              <w:rPr>
                <w:sz w:val="20"/>
                <w:szCs w:val="20"/>
              </w:rPr>
              <w:t xml:space="preserve">Option 3: Specify the UE </w:t>
            </w:r>
            <w:r w:rsidR="00B10D66" w:rsidRPr="00AA281E">
              <w:rPr>
                <w:sz w:val="20"/>
                <w:szCs w:val="20"/>
              </w:rPr>
              <w:t>behavior</w:t>
            </w:r>
            <w:r w:rsidRPr="00AA281E">
              <w:rPr>
                <w:sz w:val="20"/>
                <w:szCs w:val="20"/>
              </w:rPr>
              <w:t xml:space="preserve">, e.g. channel dropping rule between the </w:t>
            </w:r>
            <w:proofErr w:type="gramStart"/>
            <w:r w:rsidRPr="00AA281E">
              <w:rPr>
                <w:sz w:val="20"/>
                <w:szCs w:val="20"/>
              </w:rPr>
              <w:t>Tx</w:t>
            </w:r>
            <w:proofErr w:type="gramEnd"/>
            <w:r w:rsidRPr="00AA281E">
              <w:rPr>
                <w:sz w:val="20"/>
                <w:szCs w:val="20"/>
              </w:rPr>
              <w:t xml:space="preserve"> and Rx. </w:t>
            </w:r>
          </w:p>
          <w:p w14:paraId="33ADB7D4" w14:textId="77777777" w:rsidR="00AA281E" w:rsidRPr="00AA281E" w:rsidRDefault="00AA281E" w:rsidP="0070374D">
            <w:pPr>
              <w:numPr>
                <w:ilvl w:val="0"/>
                <w:numId w:val="13"/>
              </w:numPr>
              <w:tabs>
                <w:tab w:val="clear" w:pos="720"/>
              </w:tabs>
              <w:rPr>
                <w:sz w:val="20"/>
                <w:szCs w:val="20"/>
              </w:rPr>
            </w:pPr>
            <w:r w:rsidRPr="00AA281E">
              <w:rPr>
                <w:sz w:val="20"/>
                <w:szCs w:val="20"/>
              </w:rPr>
              <w:t>Specification impacts to non-EN-DC UEs</w:t>
            </w:r>
          </w:p>
          <w:p w14:paraId="2A720939" w14:textId="77777777" w:rsidR="00AA281E" w:rsidRPr="00AA281E" w:rsidRDefault="00AA281E" w:rsidP="0070374D">
            <w:pPr>
              <w:numPr>
                <w:ilvl w:val="1"/>
                <w:numId w:val="13"/>
              </w:numPr>
              <w:tabs>
                <w:tab w:val="clear" w:pos="1440"/>
              </w:tabs>
              <w:rPr>
                <w:sz w:val="20"/>
                <w:szCs w:val="20"/>
              </w:rPr>
            </w:pPr>
            <w:r w:rsidRPr="00AA281E">
              <w:rPr>
                <w:sz w:val="20"/>
                <w:szCs w:val="20"/>
              </w:rPr>
              <w:t>No specification impacts for UE configured with LTE only</w:t>
            </w:r>
          </w:p>
          <w:p w14:paraId="3A436414" w14:textId="77777777" w:rsidR="00AA281E" w:rsidRDefault="00AA281E" w:rsidP="0070374D">
            <w:pPr>
              <w:numPr>
                <w:ilvl w:val="1"/>
                <w:numId w:val="13"/>
              </w:numPr>
              <w:tabs>
                <w:tab w:val="clear" w:pos="1440"/>
              </w:tabs>
              <w:rPr>
                <w:sz w:val="20"/>
                <w:szCs w:val="20"/>
              </w:rPr>
            </w:pPr>
            <w:r w:rsidRPr="00AA281E">
              <w:rPr>
                <w:sz w:val="20"/>
                <w:szCs w:val="20"/>
              </w:rPr>
              <w:t>FFS specification impacts for UE configured with NR-NR DC</w:t>
            </w:r>
          </w:p>
          <w:p w14:paraId="72D515F2" w14:textId="241BFC46" w:rsidR="00AA281E" w:rsidRPr="00AA281E" w:rsidRDefault="00AA281E" w:rsidP="00AA281E">
            <w:pPr>
              <w:ind w:left="1440" w:firstLineChars="200" w:firstLine="400"/>
              <w:rPr>
                <w:sz w:val="20"/>
                <w:szCs w:val="20"/>
              </w:rPr>
            </w:pPr>
            <w:r>
              <w:rPr>
                <w:sz w:val="20"/>
                <w:szCs w:val="20"/>
              </w:rPr>
              <w:sym w:font="Wingdings" w:char="F09F"/>
            </w:r>
            <w:r>
              <w:rPr>
                <w:sz w:val="20"/>
                <w:szCs w:val="20"/>
              </w:rPr>
              <w:t xml:space="preserve"> </w:t>
            </w:r>
            <w:proofErr w:type="gramStart"/>
            <w:r w:rsidRPr="00AA281E">
              <w:rPr>
                <w:sz w:val="20"/>
                <w:szCs w:val="20"/>
              </w:rPr>
              <w:t>to</w:t>
            </w:r>
            <w:proofErr w:type="gramEnd"/>
            <w:r w:rsidRPr="00AA281E">
              <w:rPr>
                <w:sz w:val="20"/>
                <w:szCs w:val="20"/>
              </w:rPr>
              <w:t xml:space="preserve"> be addressed after solutions for EN-DC is finalized.</w:t>
            </w:r>
          </w:p>
        </w:tc>
      </w:tr>
    </w:tbl>
    <w:p w14:paraId="1D031901" w14:textId="29A6E044" w:rsidR="00022B39" w:rsidRDefault="00CD000D" w:rsidP="003C6721">
      <w:pPr>
        <w:pStyle w:val="a0"/>
        <w:rPr>
          <w:rFonts w:eastAsia="宋体"/>
          <w:lang w:eastAsia="zh-CN"/>
        </w:rPr>
      </w:pPr>
      <w:r>
        <w:rPr>
          <w:rFonts w:eastAsia="宋体" w:hint="eastAsia"/>
          <w:lang w:eastAsia="zh-CN"/>
        </w:rPr>
        <w:t xml:space="preserve">In this contribution, </w:t>
      </w:r>
      <w:r w:rsidR="00461EF3">
        <w:rPr>
          <w:rFonts w:eastAsia="宋体"/>
          <w:lang w:eastAsia="zh-CN"/>
        </w:rPr>
        <w:t xml:space="preserve">the remaining issues for </w:t>
      </w:r>
      <w:r w:rsidR="003A1263">
        <w:rPr>
          <w:rFonts w:cs="Arial"/>
        </w:rPr>
        <w:t xml:space="preserve"> harmonics </w:t>
      </w:r>
      <w:r w:rsidR="00461EF3" w:rsidRPr="00840234">
        <w:rPr>
          <w:rFonts w:cs="Arial"/>
        </w:rPr>
        <w:t>interference handling</w:t>
      </w:r>
      <w:r w:rsidR="00461EF3">
        <w:rPr>
          <w:rFonts w:eastAsia="宋体"/>
          <w:lang w:eastAsia="zh-CN"/>
        </w:rPr>
        <w:t xml:space="preserve"> including the HARQ timing, </w:t>
      </w:r>
      <w:r w:rsidR="00461EF3" w:rsidRPr="00461EF3">
        <w:rPr>
          <w:rFonts w:eastAsia="宋体"/>
          <w:lang w:eastAsia="zh-CN"/>
        </w:rPr>
        <w:t>TDM pattern signaled to UE or not</w:t>
      </w:r>
      <w:r w:rsidR="00461EF3">
        <w:rPr>
          <w:rFonts w:eastAsia="宋体"/>
          <w:lang w:eastAsia="zh-CN"/>
        </w:rPr>
        <w:t xml:space="preserve">, and the </w:t>
      </w:r>
      <w:r w:rsidR="00461EF3" w:rsidRPr="00461EF3">
        <w:rPr>
          <w:rFonts w:eastAsia="宋体"/>
          <w:lang w:eastAsia="zh-CN"/>
        </w:rPr>
        <w:t>UE capability report</w:t>
      </w:r>
      <w:r w:rsidR="00461EF3">
        <w:rPr>
          <w:rFonts w:eastAsia="宋体"/>
          <w:lang w:eastAsia="zh-CN"/>
        </w:rPr>
        <w:t xml:space="preserve"> </w:t>
      </w:r>
      <w:r w:rsidR="00AA281E">
        <w:rPr>
          <w:rFonts w:eastAsia="宋体"/>
          <w:lang w:eastAsia="zh-CN"/>
        </w:rPr>
        <w:t>are</w:t>
      </w:r>
      <w:r w:rsidR="00461EF3">
        <w:rPr>
          <w:rFonts w:eastAsia="宋体"/>
          <w:lang w:eastAsia="zh-CN"/>
        </w:rPr>
        <w:t xml:space="preserve"> discussed and proposals are given</w:t>
      </w:r>
      <w:r w:rsidR="00022B39">
        <w:rPr>
          <w:rFonts w:eastAsia="宋体" w:hint="eastAsia"/>
          <w:lang w:eastAsia="zh-CN"/>
        </w:rPr>
        <w:t>.</w:t>
      </w:r>
      <w:r w:rsidR="00AA281E">
        <w:rPr>
          <w:rFonts w:eastAsia="宋体"/>
          <w:lang w:eastAsia="zh-CN"/>
        </w:rPr>
        <w:t xml:space="preserve"> </w:t>
      </w:r>
      <w:r w:rsidR="00AA281E">
        <w:rPr>
          <w:rFonts w:eastAsia="宋体" w:hint="eastAsia"/>
          <w:lang w:eastAsia="zh-CN"/>
        </w:rPr>
        <w:t xml:space="preserve">Additionally, some discussions on single UL </w:t>
      </w:r>
      <w:proofErr w:type="gramStart"/>
      <w:r w:rsidR="00AA281E">
        <w:rPr>
          <w:rFonts w:eastAsia="宋体" w:hint="eastAsia"/>
          <w:lang w:eastAsia="zh-CN"/>
        </w:rPr>
        <w:t>Tx</w:t>
      </w:r>
      <w:proofErr w:type="gramEnd"/>
      <w:r w:rsidR="00AA281E">
        <w:rPr>
          <w:rFonts w:eastAsia="宋体" w:hint="eastAsia"/>
          <w:lang w:eastAsia="zh-CN"/>
        </w:rPr>
        <w:t xml:space="preserve"> operation to mitigate intermodulation </w:t>
      </w:r>
      <w:r w:rsidR="000009DC">
        <w:rPr>
          <w:rFonts w:eastAsia="宋体"/>
          <w:lang w:eastAsia="zh-CN"/>
        </w:rPr>
        <w:t>are</w:t>
      </w:r>
      <w:r w:rsidR="00AA281E">
        <w:rPr>
          <w:rFonts w:eastAsia="宋体" w:hint="eastAsia"/>
          <w:lang w:eastAsia="zh-CN"/>
        </w:rPr>
        <w:t xml:space="preserve"> also provided in th</w:t>
      </w:r>
      <w:r w:rsidR="000009DC">
        <w:rPr>
          <w:rFonts w:eastAsia="宋体"/>
          <w:lang w:eastAsia="zh-CN"/>
        </w:rPr>
        <w:t>is</w:t>
      </w:r>
      <w:r w:rsidR="00AA281E">
        <w:rPr>
          <w:rFonts w:eastAsia="宋体" w:hint="eastAsia"/>
          <w:lang w:eastAsia="zh-CN"/>
        </w:rPr>
        <w:t xml:space="preserve"> document</w:t>
      </w:r>
      <w:r w:rsidR="00AA281E">
        <w:rPr>
          <w:rFonts w:eastAsia="宋体"/>
          <w:lang w:eastAsia="zh-CN"/>
        </w:rPr>
        <w:t>.</w:t>
      </w:r>
    </w:p>
    <w:p w14:paraId="2284EBC2" w14:textId="08C61F37" w:rsidR="0086688B" w:rsidRPr="00E94D95" w:rsidRDefault="00E94D95" w:rsidP="00E94D9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E94D95">
        <w:rPr>
          <w:rFonts w:ascii="Arial" w:eastAsia="宋体" w:hAnsi="Arial" w:cs="Times New Roman"/>
          <w:b w:val="0"/>
          <w:bCs w:val="0"/>
          <w:kern w:val="0"/>
          <w:sz w:val="36"/>
          <w:szCs w:val="20"/>
          <w:lang w:val="fr-FR" w:eastAsia="zh-CN"/>
        </w:rPr>
        <w:t>Remaining issues on</w:t>
      </w:r>
      <w:r w:rsidR="00213120">
        <w:rPr>
          <w:rFonts w:ascii="Arial" w:eastAsia="宋体" w:hAnsi="Arial" w:cs="Times New Roman" w:hint="eastAsia"/>
          <w:b w:val="0"/>
          <w:bCs w:val="0"/>
          <w:kern w:val="0"/>
          <w:sz w:val="36"/>
          <w:szCs w:val="20"/>
          <w:lang w:val="fr-FR" w:eastAsia="zh-CN"/>
        </w:rPr>
        <w:t xml:space="preserve"> harmonic</w:t>
      </w:r>
    </w:p>
    <w:p w14:paraId="61DEEBCA" w14:textId="1EC16634" w:rsidR="00A641D6" w:rsidRDefault="007E4D5F" w:rsidP="00E61D93">
      <w:pPr>
        <w:pStyle w:val="a0"/>
        <w:rPr>
          <w:rFonts w:eastAsia="宋体"/>
          <w:lang w:eastAsia="zh-CN"/>
        </w:rPr>
      </w:pPr>
      <w:r>
        <w:rPr>
          <w:rFonts w:eastAsia="宋体"/>
          <w:lang w:eastAsia="zh-CN"/>
        </w:rPr>
        <w:t>There are several r</w:t>
      </w:r>
      <w:r w:rsidRPr="007E4D5F">
        <w:rPr>
          <w:rFonts w:eastAsia="宋体"/>
          <w:lang w:eastAsia="zh-CN"/>
        </w:rPr>
        <w:t>emaining issues on harmonic</w:t>
      </w:r>
      <w:r>
        <w:rPr>
          <w:rFonts w:eastAsia="宋体"/>
          <w:lang w:eastAsia="zh-CN"/>
        </w:rPr>
        <w:t xml:space="preserve"> including </w:t>
      </w:r>
      <w:r w:rsidR="00755865">
        <w:rPr>
          <w:rFonts w:eastAsia="宋体"/>
          <w:lang w:eastAsia="zh-CN"/>
        </w:rPr>
        <w:t xml:space="preserve">DL </w:t>
      </w:r>
      <w:r>
        <w:rPr>
          <w:rFonts w:eastAsia="宋体"/>
          <w:lang w:eastAsia="zh-CN"/>
        </w:rPr>
        <w:t>HARQ timing</w:t>
      </w:r>
      <w:r w:rsidR="00755865">
        <w:rPr>
          <w:rFonts w:eastAsia="宋体"/>
          <w:lang w:eastAsia="zh-CN"/>
        </w:rPr>
        <w:t xml:space="preserve"> for LTE</w:t>
      </w:r>
      <w:r>
        <w:rPr>
          <w:rFonts w:eastAsia="宋体"/>
          <w:lang w:eastAsia="zh-CN"/>
        </w:rPr>
        <w:t xml:space="preserve">, </w:t>
      </w:r>
      <w:r w:rsidRPr="00461EF3">
        <w:rPr>
          <w:rFonts w:eastAsia="宋体"/>
          <w:lang w:eastAsia="zh-CN"/>
        </w:rPr>
        <w:t>TDM pattern signaled to UE or not</w:t>
      </w:r>
      <w:r>
        <w:rPr>
          <w:rFonts w:eastAsia="宋体"/>
          <w:lang w:eastAsia="zh-CN"/>
        </w:rPr>
        <w:t xml:space="preserve">, and the </w:t>
      </w:r>
      <w:r w:rsidRPr="00461EF3">
        <w:rPr>
          <w:rFonts w:eastAsia="宋体"/>
          <w:lang w:eastAsia="zh-CN"/>
        </w:rPr>
        <w:t>UE capability report</w:t>
      </w:r>
      <w:r w:rsidR="00A641D6" w:rsidRPr="00613E43">
        <w:rPr>
          <w:rFonts w:eastAsia="宋体"/>
          <w:lang w:eastAsia="zh-CN"/>
        </w:rPr>
        <w:t>.</w:t>
      </w:r>
      <w:r>
        <w:rPr>
          <w:rFonts w:eastAsia="宋体"/>
          <w:lang w:eastAsia="zh-CN"/>
        </w:rPr>
        <w:t xml:space="preserve"> They are discussed below.</w:t>
      </w:r>
    </w:p>
    <w:p w14:paraId="7403F920" w14:textId="70468967" w:rsidR="00F2417A" w:rsidRDefault="00755865" w:rsidP="00412C79">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b w:val="0"/>
          <w:sz w:val="32"/>
          <w:szCs w:val="20"/>
          <w:lang w:val="en-GB" w:eastAsia="zh-CN"/>
        </w:rPr>
        <w:t xml:space="preserve">DL </w:t>
      </w:r>
      <w:r w:rsidR="00412C79" w:rsidRPr="00412C79">
        <w:rPr>
          <w:rFonts w:ascii="Arial" w:eastAsia="宋体" w:hAnsi="Arial" w:cs="Times New Roman"/>
          <w:b w:val="0"/>
          <w:sz w:val="32"/>
          <w:szCs w:val="20"/>
          <w:lang w:val="en-GB" w:eastAsia="zh-CN"/>
        </w:rPr>
        <w:t>HARQ timing</w:t>
      </w:r>
      <w:r>
        <w:rPr>
          <w:rFonts w:ascii="Arial" w:eastAsia="宋体" w:hAnsi="Arial" w:cs="Times New Roman"/>
          <w:b w:val="0"/>
          <w:sz w:val="32"/>
          <w:szCs w:val="20"/>
          <w:lang w:val="en-GB" w:eastAsia="zh-CN"/>
        </w:rPr>
        <w:t xml:space="preserve"> for LTE</w:t>
      </w:r>
    </w:p>
    <w:p w14:paraId="5433A1AA" w14:textId="09D67853" w:rsidR="006A1620" w:rsidRDefault="006A1620" w:rsidP="00412C79">
      <w:pPr>
        <w:pStyle w:val="a0"/>
        <w:rPr>
          <w:rFonts w:eastAsia="宋体"/>
          <w:lang w:val="en-GB" w:eastAsia="zh-CN"/>
        </w:rPr>
      </w:pPr>
      <w:r>
        <w:rPr>
          <w:rFonts w:eastAsia="宋体" w:hint="eastAsia"/>
          <w:lang w:val="en-GB" w:eastAsia="zh-CN"/>
        </w:rPr>
        <w:t xml:space="preserve">In </w:t>
      </w:r>
      <w:r w:rsidR="007E4D5F">
        <w:rPr>
          <w:rFonts w:eastAsia="宋体"/>
          <w:lang w:val="en-GB" w:eastAsia="zh-CN"/>
        </w:rPr>
        <w:t>[3], the following HARQ timing configuration is agreed for LTE carrier in UE single UL carrier case to handle IMD.</w:t>
      </w:r>
    </w:p>
    <w:tbl>
      <w:tblPr>
        <w:tblStyle w:val="a8"/>
        <w:tblW w:w="0" w:type="auto"/>
        <w:tblLook w:val="04A0" w:firstRow="1" w:lastRow="0" w:firstColumn="1" w:lastColumn="0" w:noHBand="0" w:noVBand="1"/>
      </w:tblPr>
      <w:tblGrid>
        <w:gridCol w:w="9019"/>
      </w:tblGrid>
      <w:tr w:rsidR="006A1620" w:rsidRPr="006A1620" w14:paraId="76A70531" w14:textId="77777777" w:rsidTr="006A1620">
        <w:tc>
          <w:tcPr>
            <w:tcW w:w="9019" w:type="dxa"/>
          </w:tcPr>
          <w:p w14:paraId="665A0497" w14:textId="77777777" w:rsidR="006A1620" w:rsidRPr="006A1620" w:rsidRDefault="006A1620" w:rsidP="006A1620">
            <w:pPr>
              <w:rPr>
                <w:rFonts w:eastAsia="MS Mincho"/>
                <w:sz w:val="20"/>
                <w:szCs w:val="20"/>
                <w:highlight w:val="darkYellow"/>
                <w:lang w:eastAsia="ja-JP"/>
              </w:rPr>
            </w:pPr>
            <w:r w:rsidRPr="006A1620">
              <w:rPr>
                <w:rFonts w:eastAsia="MS Mincho"/>
                <w:sz w:val="20"/>
                <w:szCs w:val="20"/>
                <w:highlight w:val="green"/>
                <w:lang w:eastAsia="ja-JP"/>
              </w:rPr>
              <w:t>Agreements</w:t>
            </w:r>
            <w:r w:rsidRPr="006A1620">
              <w:rPr>
                <w:rFonts w:eastAsia="MS Mincho"/>
                <w:sz w:val="20"/>
                <w:szCs w:val="20"/>
                <w:lang w:eastAsia="ja-JP"/>
              </w:rPr>
              <w:t>:</w:t>
            </w:r>
          </w:p>
          <w:p w14:paraId="266EF25E" w14:textId="77777777" w:rsidR="006A1620" w:rsidRPr="006A1620" w:rsidRDefault="006A1620" w:rsidP="0070374D">
            <w:pPr>
              <w:numPr>
                <w:ilvl w:val="0"/>
                <w:numId w:val="12"/>
              </w:numPr>
              <w:tabs>
                <w:tab w:val="left" w:pos="1440"/>
              </w:tabs>
              <w:rPr>
                <w:rFonts w:eastAsia="MS Mincho"/>
                <w:sz w:val="20"/>
                <w:szCs w:val="20"/>
                <w:lang w:eastAsia="ja-JP"/>
              </w:rPr>
            </w:pPr>
            <w:r w:rsidRPr="006A1620">
              <w:rPr>
                <w:rFonts w:eastAsia="MS Mincho"/>
                <w:sz w:val="20"/>
                <w:szCs w:val="20"/>
                <w:lang w:eastAsia="ja-JP"/>
              </w:rPr>
              <w:t>When the UE is configured with multiple UL carriers on different frequencies (where there is at least one LTE carrier and at least one NR carrier of a different carrier frequency), but the UE operates on only one of the carriers at a given time among a pair of LTE and NR carriers</w:t>
            </w:r>
          </w:p>
          <w:p w14:paraId="0954CE01" w14:textId="4D93F351" w:rsidR="006A1620" w:rsidRPr="006A1620" w:rsidRDefault="006A1620" w:rsidP="0070374D">
            <w:pPr>
              <w:numPr>
                <w:ilvl w:val="1"/>
                <w:numId w:val="12"/>
              </w:numPr>
              <w:rPr>
                <w:rFonts w:eastAsia="MS Mincho"/>
                <w:sz w:val="20"/>
                <w:szCs w:val="20"/>
                <w:lang w:eastAsia="ja-JP"/>
              </w:rPr>
            </w:pPr>
            <w:r>
              <w:rPr>
                <w:rFonts w:eastAsia="MS Mincho"/>
                <w:sz w:val="20"/>
                <w:szCs w:val="20"/>
                <w:lang w:eastAsia="ja-JP"/>
              </w:rPr>
              <w:t xml:space="preserve">For LTE carrier, </w:t>
            </w:r>
            <w:r w:rsidRPr="006A1620">
              <w:rPr>
                <w:rFonts w:eastAsia="MS Mincho"/>
                <w:sz w:val="20"/>
                <w:szCs w:val="20"/>
                <w:lang w:eastAsia="ja-JP"/>
              </w:rPr>
              <w:t xml:space="preserve">UE can be configured with </w:t>
            </w:r>
          </w:p>
          <w:p w14:paraId="156FA547" w14:textId="313C7883" w:rsidR="006A1620" w:rsidRPr="006A1620" w:rsidRDefault="006A1620" w:rsidP="0070374D">
            <w:pPr>
              <w:numPr>
                <w:ilvl w:val="2"/>
                <w:numId w:val="12"/>
              </w:numPr>
              <w:tabs>
                <w:tab w:val="left" w:pos="1440"/>
              </w:tabs>
              <w:rPr>
                <w:rFonts w:eastAsia="MS Mincho"/>
                <w:sz w:val="20"/>
                <w:szCs w:val="20"/>
                <w:lang w:eastAsia="ja-JP"/>
              </w:rPr>
            </w:pPr>
            <w:r w:rsidRPr="006A1620">
              <w:rPr>
                <w:rFonts w:eastAsia="MS Mincho"/>
                <w:sz w:val="20"/>
                <w:szCs w:val="20"/>
                <w:lang w:eastAsia="ja-JP"/>
              </w:rPr>
              <w:lastRenderedPageBreak/>
              <w:t>Case 1: DL-reference UL/DL configuration defined for LTE-FDD-SCell in LT</w:t>
            </w:r>
            <w:r w:rsidR="00367BEE">
              <w:rPr>
                <w:rFonts w:eastAsia="MS Mincho"/>
                <w:sz w:val="20"/>
                <w:szCs w:val="20"/>
                <w:lang w:eastAsia="ja-JP"/>
              </w:rPr>
              <w:t>E-TDD-FDD CA with LTE-TDD-PCell</w:t>
            </w:r>
          </w:p>
          <w:p w14:paraId="77244F02" w14:textId="77777777" w:rsidR="006A1620" w:rsidRPr="006A1620" w:rsidRDefault="006A1620" w:rsidP="0070374D">
            <w:pPr>
              <w:numPr>
                <w:ilvl w:val="3"/>
                <w:numId w:val="12"/>
              </w:numPr>
              <w:tabs>
                <w:tab w:val="left" w:pos="1440"/>
              </w:tabs>
              <w:rPr>
                <w:rFonts w:eastAsia="MS Mincho"/>
                <w:sz w:val="20"/>
                <w:szCs w:val="20"/>
                <w:lang w:eastAsia="ja-JP"/>
              </w:rPr>
            </w:pPr>
            <w:r w:rsidRPr="006A1620">
              <w:rPr>
                <w:rFonts w:eastAsia="MS Mincho"/>
                <w:sz w:val="20"/>
                <w:szCs w:val="20"/>
                <w:lang w:eastAsia="ja-JP"/>
              </w:rPr>
              <w:t>For scheduling/HARQ timing of LTE FDD carrier, DL-reference UL/DL configuration defined for LTE-FDD-SCell in LTE-TDD-FDD CA with LTE-TDD-PCell is applied</w:t>
            </w:r>
          </w:p>
          <w:p w14:paraId="46F80519" w14:textId="77777777" w:rsidR="006A1620" w:rsidRPr="006A1620" w:rsidRDefault="006A1620" w:rsidP="0070374D">
            <w:pPr>
              <w:numPr>
                <w:ilvl w:val="3"/>
                <w:numId w:val="12"/>
              </w:numPr>
              <w:tabs>
                <w:tab w:val="left" w:pos="1440"/>
              </w:tabs>
              <w:rPr>
                <w:rFonts w:eastAsia="MS Mincho"/>
                <w:sz w:val="20"/>
                <w:szCs w:val="20"/>
                <w:lang w:eastAsia="ja-JP"/>
              </w:rPr>
            </w:pPr>
            <w:r w:rsidRPr="006A1620">
              <w:rPr>
                <w:rFonts w:eastAsia="MS Mincho"/>
                <w:sz w:val="20"/>
                <w:szCs w:val="20"/>
                <w:lang w:eastAsia="ja-JP"/>
              </w:rPr>
              <w:t>UE is allowed to transmit NR UL signals at least in the subframe(s) where LTE UL transmission is not allowed according to the DL-reference UL/DL configuration</w:t>
            </w:r>
          </w:p>
          <w:p w14:paraId="33E87636" w14:textId="77777777" w:rsidR="006A1620" w:rsidRPr="006A1620" w:rsidRDefault="006A1620" w:rsidP="0070374D">
            <w:pPr>
              <w:numPr>
                <w:ilvl w:val="3"/>
                <w:numId w:val="12"/>
              </w:numPr>
              <w:tabs>
                <w:tab w:val="left" w:pos="1440"/>
              </w:tabs>
              <w:rPr>
                <w:rFonts w:eastAsia="MS Mincho"/>
                <w:sz w:val="20"/>
                <w:szCs w:val="20"/>
                <w:lang w:eastAsia="ja-JP"/>
              </w:rPr>
            </w:pPr>
            <w:r w:rsidRPr="006A1620">
              <w:rPr>
                <w:rFonts w:eastAsia="MS Mincho"/>
                <w:sz w:val="20"/>
                <w:szCs w:val="20"/>
                <w:lang w:eastAsia="ja-JP"/>
              </w:rPr>
              <w:t>FFS whether or not a UE-specific subframe offset for the DL-reference UL/DL configuration can be configured considering system resource utilization and potential spec impact</w:t>
            </w:r>
          </w:p>
          <w:p w14:paraId="780BBF32" w14:textId="77777777" w:rsidR="006A1620" w:rsidRPr="006A1620" w:rsidRDefault="006A1620" w:rsidP="0070374D">
            <w:pPr>
              <w:numPr>
                <w:ilvl w:val="2"/>
                <w:numId w:val="12"/>
              </w:numPr>
              <w:tabs>
                <w:tab w:val="left" w:pos="1440"/>
              </w:tabs>
              <w:rPr>
                <w:rFonts w:eastAsia="MS Mincho"/>
                <w:sz w:val="20"/>
                <w:szCs w:val="20"/>
                <w:lang w:eastAsia="ja-JP"/>
              </w:rPr>
            </w:pPr>
            <w:r w:rsidRPr="006A1620">
              <w:rPr>
                <w:rFonts w:eastAsia="MS Mincho"/>
                <w:sz w:val="20"/>
                <w:szCs w:val="20"/>
                <w:lang w:eastAsia="ja-JP"/>
              </w:rPr>
              <w:t>Case 2: Release 15 LTE-FDD HARQ timing</w:t>
            </w:r>
          </w:p>
          <w:p w14:paraId="75B2C93D" w14:textId="77777777" w:rsidR="006A1620" w:rsidRPr="006A1620" w:rsidRDefault="006A1620" w:rsidP="0070374D">
            <w:pPr>
              <w:numPr>
                <w:ilvl w:val="3"/>
                <w:numId w:val="12"/>
              </w:numPr>
              <w:tabs>
                <w:tab w:val="left" w:pos="1440"/>
              </w:tabs>
              <w:rPr>
                <w:rFonts w:eastAsia="MS Mincho"/>
                <w:sz w:val="20"/>
                <w:szCs w:val="20"/>
                <w:lang w:eastAsia="ja-JP"/>
              </w:rPr>
            </w:pPr>
            <w:r w:rsidRPr="006A1620">
              <w:rPr>
                <w:rFonts w:eastAsia="MS Mincho"/>
                <w:sz w:val="20"/>
                <w:szCs w:val="20"/>
                <w:lang w:eastAsia="ja-JP"/>
              </w:rPr>
              <w:t>No impact on LTE RAN1 specifications</w:t>
            </w:r>
          </w:p>
          <w:p w14:paraId="3DC62C87" w14:textId="66DF0E89" w:rsidR="006A1620" w:rsidRPr="006A1620" w:rsidRDefault="006A1620" w:rsidP="0070374D">
            <w:pPr>
              <w:numPr>
                <w:ilvl w:val="2"/>
                <w:numId w:val="12"/>
              </w:numPr>
              <w:tabs>
                <w:tab w:val="left" w:pos="1440"/>
              </w:tabs>
              <w:rPr>
                <w:rFonts w:eastAsia="宋体"/>
                <w:sz w:val="20"/>
                <w:szCs w:val="20"/>
                <w:lang w:val="en-GB" w:eastAsia="zh-CN"/>
              </w:rPr>
            </w:pPr>
            <w:r w:rsidRPr="006A1620">
              <w:rPr>
                <w:rFonts w:eastAsia="MS Mincho"/>
                <w:sz w:val="20"/>
                <w:szCs w:val="20"/>
                <w:lang w:eastAsia="ja-JP"/>
              </w:rPr>
              <w:t>Note: it doesn’t necessarily imply that UE has to support both cases</w:t>
            </w:r>
          </w:p>
        </w:tc>
      </w:tr>
    </w:tbl>
    <w:p w14:paraId="5BCDC7E7" w14:textId="77777777" w:rsidR="006A1620" w:rsidRDefault="006A1620" w:rsidP="00412C79">
      <w:pPr>
        <w:pStyle w:val="a0"/>
        <w:rPr>
          <w:rFonts w:eastAsia="宋体"/>
          <w:lang w:val="en-GB" w:eastAsia="zh-CN"/>
        </w:rPr>
      </w:pPr>
    </w:p>
    <w:p w14:paraId="47C4D27C" w14:textId="0BF53015" w:rsidR="00412C79" w:rsidRPr="00B9726E" w:rsidRDefault="00F57249" w:rsidP="00412C79">
      <w:pPr>
        <w:pStyle w:val="a0"/>
        <w:rPr>
          <w:rFonts w:eastAsiaTheme="minorEastAsia"/>
          <w:color w:val="000000"/>
          <w:lang w:eastAsia="zh-CN"/>
        </w:rPr>
      </w:pPr>
      <w:r>
        <w:rPr>
          <w:rFonts w:eastAsiaTheme="minorEastAsia" w:hint="eastAsia"/>
          <w:color w:val="000000"/>
          <w:lang w:eastAsia="zh-CN"/>
        </w:rPr>
        <w:t>In</w:t>
      </w:r>
      <w:r>
        <w:rPr>
          <w:color w:val="000000"/>
        </w:rPr>
        <w:t xml:space="preserve"> </w:t>
      </w:r>
      <w:r>
        <w:rPr>
          <w:rFonts w:eastAsiaTheme="minorEastAsia" w:hint="eastAsia"/>
          <w:color w:val="000000"/>
          <w:lang w:eastAsia="zh-CN"/>
        </w:rPr>
        <w:t xml:space="preserve">TDM based </w:t>
      </w:r>
      <w:r w:rsidR="007E4D5F">
        <w:rPr>
          <w:color w:val="000000"/>
        </w:rPr>
        <w:t xml:space="preserve">harmonics interference </w:t>
      </w:r>
      <w:r>
        <w:rPr>
          <w:rFonts w:eastAsiaTheme="minorEastAsia" w:hint="eastAsia"/>
          <w:color w:val="000000"/>
          <w:lang w:eastAsia="zh-CN"/>
        </w:rPr>
        <w:t xml:space="preserve">handling </w:t>
      </w:r>
      <w:r w:rsidR="007E4D5F">
        <w:rPr>
          <w:color w:val="000000"/>
        </w:rPr>
        <w:t>in</w:t>
      </w:r>
      <w:r w:rsidR="00412C79">
        <w:rPr>
          <w:color w:val="000000"/>
        </w:rPr>
        <w:t xml:space="preserve"> EN-DC, </w:t>
      </w:r>
      <w:r>
        <w:rPr>
          <w:rFonts w:eastAsiaTheme="minorEastAsia" w:hint="eastAsia"/>
          <w:color w:val="000000"/>
          <w:lang w:eastAsia="zh-CN"/>
        </w:rPr>
        <w:t xml:space="preserve">only a subset of LTE UL subframes can be scheduled for the UE, while the full LTE DL subframes are </w:t>
      </w:r>
      <w:r>
        <w:rPr>
          <w:rFonts w:eastAsiaTheme="minorEastAsia"/>
          <w:color w:val="000000"/>
          <w:lang w:eastAsia="zh-CN"/>
        </w:rPr>
        <w:t>available</w:t>
      </w:r>
      <w:r>
        <w:rPr>
          <w:rFonts w:eastAsiaTheme="minorEastAsia" w:hint="eastAsia"/>
          <w:color w:val="000000"/>
          <w:lang w:eastAsia="zh-CN"/>
        </w:rPr>
        <w:t xml:space="preserve"> for the UE. </w:t>
      </w:r>
      <w:r w:rsidR="00365B88">
        <w:rPr>
          <w:rFonts w:eastAsiaTheme="minorEastAsia" w:hint="eastAsia"/>
          <w:color w:val="000000"/>
          <w:lang w:eastAsia="zh-CN"/>
        </w:rPr>
        <w:t xml:space="preserve">However, using existing LTE FDD DL HARQ timing would reduce the number of schedulable DL subframes thus limit the LTE DL throughput unnecessarily. </w:t>
      </w:r>
      <w:r w:rsidR="00AD1AE4">
        <w:rPr>
          <w:rFonts w:eastAsiaTheme="minorEastAsia" w:hint="eastAsia"/>
          <w:color w:val="000000"/>
          <w:lang w:eastAsia="zh-CN"/>
        </w:rPr>
        <w:t xml:space="preserve">Therefore, it is necessary </w:t>
      </w:r>
      <w:r w:rsidR="00026E7B">
        <w:rPr>
          <w:rFonts w:eastAsiaTheme="minorEastAsia"/>
          <w:color w:val="000000"/>
          <w:lang w:eastAsia="zh-CN"/>
        </w:rPr>
        <w:t xml:space="preserve">to </w:t>
      </w:r>
      <w:r w:rsidR="00AD1AE4">
        <w:rPr>
          <w:rFonts w:eastAsiaTheme="minorEastAsia" w:hint="eastAsia"/>
          <w:color w:val="000000"/>
          <w:lang w:eastAsia="zh-CN"/>
        </w:rPr>
        <w:t xml:space="preserve">use enhanced DL HARQ timing for LTE-FDD, while the </w:t>
      </w:r>
      <w:r w:rsidR="00FD1952">
        <w:rPr>
          <w:rFonts w:eastAsiaTheme="minorEastAsia" w:hint="eastAsia"/>
          <w:color w:val="000000"/>
          <w:lang w:eastAsia="zh-CN"/>
        </w:rPr>
        <w:t xml:space="preserve">HARQ timing design and signaling agreed for single UL </w:t>
      </w:r>
      <w:proofErr w:type="gramStart"/>
      <w:r w:rsidR="00FD1952">
        <w:rPr>
          <w:rFonts w:eastAsiaTheme="minorEastAsia" w:hint="eastAsia"/>
          <w:color w:val="000000"/>
          <w:lang w:eastAsia="zh-CN"/>
        </w:rPr>
        <w:t>Tx</w:t>
      </w:r>
      <w:proofErr w:type="gramEnd"/>
      <w:r w:rsidR="00FD1952">
        <w:rPr>
          <w:rFonts w:eastAsiaTheme="minorEastAsia" w:hint="eastAsia"/>
          <w:color w:val="000000"/>
          <w:lang w:eastAsia="zh-CN"/>
        </w:rPr>
        <w:t xml:space="preserve"> operation can be reused. </w:t>
      </w:r>
    </w:p>
    <w:p w14:paraId="61C7360A" w14:textId="4FC9DB1B" w:rsidR="00C637A5" w:rsidRPr="00C637A5" w:rsidRDefault="00A60B89">
      <w:pPr>
        <w:pStyle w:val="a0"/>
        <w:rPr>
          <w:rFonts w:eastAsia="宋体"/>
          <w:b/>
          <w:i/>
          <w:lang w:val="en-GB" w:eastAsia="zh-CN"/>
        </w:rPr>
      </w:pPr>
      <w:r w:rsidRPr="00C637A5">
        <w:rPr>
          <w:rFonts w:eastAsia="宋体"/>
          <w:b/>
          <w:i/>
          <w:lang w:val="en-GB" w:eastAsia="zh-CN"/>
        </w:rPr>
        <w:t xml:space="preserve">Proposal 1: </w:t>
      </w:r>
      <w:r w:rsidR="00755865" w:rsidRPr="00755865">
        <w:rPr>
          <w:rFonts w:eastAsia="宋体"/>
          <w:b/>
          <w:i/>
          <w:lang w:val="en-GB" w:eastAsia="zh-CN"/>
        </w:rPr>
        <w:t xml:space="preserve">For </w:t>
      </w:r>
      <w:r w:rsidR="00FD1952">
        <w:rPr>
          <w:rFonts w:eastAsia="宋体" w:hint="eastAsia"/>
          <w:b/>
          <w:i/>
          <w:lang w:val="en-GB" w:eastAsia="zh-CN"/>
        </w:rPr>
        <w:t xml:space="preserve">TDM based </w:t>
      </w:r>
      <w:r w:rsidR="00755865" w:rsidRPr="00755865">
        <w:rPr>
          <w:rFonts w:eastAsia="宋体"/>
          <w:b/>
          <w:i/>
          <w:lang w:val="en-GB" w:eastAsia="zh-CN"/>
        </w:rPr>
        <w:t>harmonics interference</w:t>
      </w:r>
      <w:r w:rsidR="00FD1952">
        <w:rPr>
          <w:rFonts w:eastAsia="宋体" w:hint="eastAsia"/>
          <w:b/>
          <w:i/>
          <w:lang w:val="en-GB" w:eastAsia="zh-CN"/>
        </w:rPr>
        <w:t xml:space="preserve"> handling</w:t>
      </w:r>
      <w:r w:rsidR="00755865" w:rsidRPr="00755865">
        <w:rPr>
          <w:rFonts w:eastAsia="宋体"/>
          <w:b/>
          <w:i/>
          <w:lang w:val="en-GB" w:eastAsia="zh-CN"/>
        </w:rPr>
        <w:t xml:space="preserve"> in EN-DC, </w:t>
      </w:r>
      <w:r w:rsidR="00FD1952">
        <w:rPr>
          <w:rFonts w:eastAsia="宋体" w:hint="eastAsia"/>
          <w:b/>
          <w:i/>
          <w:lang w:val="en-GB" w:eastAsia="zh-CN"/>
        </w:rPr>
        <w:t xml:space="preserve">reuse the enhanced LTE DL HARQ timing and </w:t>
      </w:r>
      <w:r w:rsidR="00C3694F">
        <w:rPr>
          <w:rFonts w:eastAsia="宋体"/>
          <w:b/>
          <w:i/>
          <w:lang w:val="en-GB" w:eastAsia="zh-CN"/>
        </w:rPr>
        <w:t>signalling</w:t>
      </w:r>
      <w:r w:rsidR="00FD1952">
        <w:rPr>
          <w:rFonts w:eastAsia="宋体" w:hint="eastAsia"/>
          <w:b/>
          <w:i/>
          <w:lang w:val="en-GB" w:eastAsia="zh-CN"/>
        </w:rPr>
        <w:t xml:space="preserve"> defined for single UL </w:t>
      </w:r>
      <w:proofErr w:type="gramStart"/>
      <w:r w:rsidR="00FD1952">
        <w:rPr>
          <w:rFonts w:eastAsia="宋体" w:hint="eastAsia"/>
          <w:b/>
          <w:i/>
          <w:lang w:val="en-GB" w:eastAsia="zh-CN"/>
        </w:rPr>
        <w:t>Tx</w:t>
      </w:r>
      <w:proofErr w:type="gramEnd"/>
      <w:r w:rsidR="00FD1952">
        <w:rPr>
          <w:rFonts w:eastAsia="宋体" w:hint="eastAsia"/>
          <w:b/>
          <w:i/>
          <w:lang w:val="en-GB" w:eastAsia="zh-CN"/>
        </w:rPr>
        <w:t xml:space="preserve"> operation.</w:t>
      </w:r>
    </w:p>
    <w:p w14:paraId="324FF7CE" w14:textId="6F03C137" w:rsidR="004F73B0" w:rsidRDefault="00412C79" w:rsidP="00412C79">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sidRPr="00412C79">
        <w:rPr>
          <w:rFonts w:ascii="Arial" w:eastAsia="宋体" w:hAnsi="Arial" w:cs="Times New Roman"/>
          <w:b w:val="0"/>
          <w:sz w:val="32"/>
          <w:szCs w:val="20"/>
          <w:lang w:val="en-GB" w:eastAsia="zh-CN"/>
        </w:rPr>
        <w:t xml:space="preserve">TDM pattern </w:t>
      </w:r>
      <w:r w:rsidR="003A1263" w:rsidRPr="00412C79">
        <w:rPr>
          <w:rFonts w:ascii="Arial" w:eastAsia="宋体" w:hAnsi="Arial" w:cs="Times New Roman"/>
          <w:b w:val="0"/>
          <w:sz w:val="32"/>
          <w:szCs w:val="20"/>
          <w:lang w:val="en-GB" w:eastAsia="zh-CN"/>
        </w:rPr>
        <w:t>signalled</w:t>
      </w:r>
      <w:r w:rsidRPr="00412C79">
        <w:rPr>
          <w:rFonts w:ascii="Arial" w:eastAsia="宋体" w:hAnsi="Arial" w:cs="Times New Roman"/>
          <w:b w:val="0"/>
          <w:sz w:val="32"/>
          <w:szCs w:val="20"/>
          <w:lang w:val="en-GB" w:eastAsia="zh-CN"/>
        </w:rPr>
        <w:t xml:space="preserve"> to UE</w:t>
      </w:r>
    </w:p>
    <w:p w14:paraId="4DEDD16F" w14:textId="74C1B9E1" w:rsidR="00AA281E" w:rsidRPr="00AA281E" w:rsidRDefault="00AA281E" w:rsidP="00AA281E">
      <w:pPr>
        <w:pStyle w:val="a0"/>
        <w:rPr>
          <w:rFonts w:eastAsia="宋体"/>
          <w:lang w:val="en-GB" w:eastAsia="zh-CN"/>
        </w:rPr>
      </w:pPr>
      <w:r>
        <w:rPr>
          <w:rFonts w:eastAsia="宋体"/>
          <w:lang w:val="en-GB" w:eastAsia="zh-CN"/>
        </w:rPr>
        <w:t xml:space="preserve">In [1], it is agreed that </w:t>
      </w:r>
      <w:r>
        <w:rPr>
          <w:szCs w:val="20"/>
          <w:lang w:eastAsia="ja-JP"/>
        </w:rPr>
        <w:t>s</w:t>
      </w:r>
      <w:r w:rsidRPr="0017218E">
        <w:rPr>
          <w:szCs w:val="20"/>
          <w:lang w:eastAsia="ja-JP"/>
        </w:rPr>
        <w:t>emi-static time pattern indicating intended reception/transmission on an LTE UL carrier and an NR DL carrier</w:t>
      </w:r>
      <w:r w:rsidR="00310301">
        <w:rPr>
          <w:szCs w:val="20"/>
          <w:lang w:eastAsia="ja-JP"/>
        </w:rPr>
        <w:t xml:space="preserve"> is needed in </w:t>
      </w:r>
      <w:r w:rsidR="00310301" w:rsidRPr="00310301">
        <w:rPr>
          <w:szCs w:val="20"/>
          <w:lang w:eastAsia="ja-JP"/>
        </w:rPr>
        <w:t>backhaul signaling</w:t>
      </w:r>
      <w:r>
        <w:rPr>
          <w:szCs w:val="20"/>
          <w:lang w:eastAsia="ja-JP"/>
        </w:rPr>
        <w:t xml:space="preserve">. </w:t>
      </w:r>
      <w:r w:rsidR="00310301">
        <w:rPr>
          <w:szCs w:val="20"/>
          <w:lang w:eastAsia="ja-JP"/>
        </w:rPr>
        <w:t xml:space="preserve">After receiving the time pattern, </w:t>
      </w:r>
      <w:r w:rsidR="00310301">
        <w:rPr>
          <w:rFonts w:eastAsia="宋体"/>
          <w:lang w:val="en-GB" w:eastAsia="zh-CN"/>
        </w:rPr>
        <w:t>t</w:t>
      </w:r>
      <w:r w:rsidRPr="00AA281E">
        <w:rPr>
          <w:rFonts w:eastAsia="宋体"/>
          <w:lang w:val="en-GB" w:eastAsia="zh-CN"/>
        </w:rPr>
        <w:t xml:space="preserve">here are two options for eNB/gNB to schedule its serving UE </w:t>
      </w:r>
      <w:r w:rsidR="00310301" w:rsidRPr="00310301">
        <w:rPr>
          <w:rFonts w:eastAsia="宋体"/>
          <w:lang w:val="en-GB" w:eastAsia="zh-CN"/>
        </w:rPr>
        <w:t xml:space="preserve">according to the time pattern </w:t>
      </w:r>
      <w:r w:rsidR="00E54B8B">
        <w:rPr>
          <w:rFonts w:eastAsia="宋体"/>
          <w:lang w:val="en-GB" w:eastAsia="zh-CN"/>
        </w:rPr>
        <w:t>coordinated</w:t>
      </w:r>
      <w:r w:rsidR="00E54B8B">
        <w:rPr>
          <w:rFonts w:eastAsia="宋体" w:hint="eastAsia"/>
          <w:lang w:val="en-GB" w:eastAsia="zh-CN"/>
        </w:rPr>
        <w:t xml:space="preserve"> over backhaul</w:t>
      </w:r>
      <w:r w:rsidRPr="00AA281E">
        <w:rPr>
          <w:rFonts w:eastAsia="宋体"/>
          <w:lang w:val="en-GB" w:eastAsia="zh-CN"/>
        </w:rPr>
        <w:t>:</w:t>
      </w:r>
    </w:p>
    <w:p w14:paraId="37885C0D" w14:textId="6B883EF2" w:rsidR="00AA281E" w:rsidRPr="00310301" w:rsidRDefault="00AA281E" w:rsidP="0070374D">
      <w:pPr>
        <w:pStyle w:val="a0"/>
        <w:numPr>
          <w:ilvl w:val="0"/>
          <w:numId w:val="14"/>
        </w:numPr>
        <w:rPr>
          <w:rFonts w:eastAsia="宋体"/>
          <w:b/>
          <w:lang w:val="en-GB" w:eastAsia="zh-CN"/>
        </w:rPr>
      </w:pPr>
      <w:r w:rsidRPr="00310301">
        <w:rPr>
          <w:rFonts w:eastAsia="宋体"/>
          <w:b/>
          <w:lang w:val="en-GB" w:eastAsia="zh-CN"/>
        </w:rPr>
        <w:t xml:space="preserve">Option 1: by </w:t>
      </w:r>
      <w:r w:rsidR="00310301">
        <w:rPr>
          <w:rFonts w:eastAsia="宋体"/>
          <w:b/>
          <w:lang w:val="en-GB" w:eastAsia="zh-CN"/>
        </w:rPr>
        <w:t>DL/</w:t>
      </w:r>
      <w:r w:rsidRPr="00310301">
        <w:rPr>
          <w:rFonts w:eastAsia="宋体"/>
          <w:b/>
          <w:lang w:val="en-GB" w:eastAsia="zh-CN"/>
        </w:rPr>
        <w:t xml:space="preserve">UL grant </w:t>
      </w:r>
      <w:r w:rsidR="00310301" w:rsidRPr="00310301">
        <w:rPr>
          <w:rFonts w:eastAsia="宋体"/>
          <w:b/>
          <w:lang w:val="en-GB" w:eastAsia="zh-CN"/>
        </w:rPr>
        <w:t>signalled to UE</w:t>
      </w:r>
    </w:p>
    <w:p w14:paraId="05403891" w14:textId="5E53DAB7" w:rsidR="00AA281E" w:rsidRPr="00AA281E" w:rsidRDefault="00AA281E" w:rsidP="00AA281E">
      <w:pPr>
        <w:pStyle w:val="a0"/>
        <w:rPr>
          <w:rFonts w:eastAsia="宋体"/>
          <w:lang w:val="en-GB" w:eastAsia="zh-CN"/>
        </w:rPr>
      </w:pPr>
      <w:r w:rsidRPr="00AA281E">
        <w:rPr>
          <w:rFonts w:eastAsia="宋体"/>
          <w:lang w:val="en-GB" w:eastAsia="zh-CN"/>
        </w:rPr>
        <w:t xml:space="preserve">This is simple and with no RAN1 impact. Due to the fact that UE is not aware of the TDM pattern, UE has to keep the </w:t>
      </w:r>
      <w:r w:rsidR="00310301">
        <w:rPr>
          <w:rFonts w:eastAsia="宋体"/>
          <w:lang w:val="en-GB" w:eastAsia="zh-CN"/>
        </w:rPr>
        <w:t>Tx</w:t>
      </w:r>
      <w:r w:rsidRPr="00AA281E">
        <w:rPr>
          <w:rFonts w:eastAsia="宋体"/>
          <w:lang w:val="en-GB" w:eastAsia="zh-CN"/>
        </w:rPr>
        <w:t xml:space="preserve"> RF chain </w:t>
      </w:r>
      <w:r w:rsidR="003E5187">
        <w:rPr>
          <w:rFonts w:eastAsia="宋体" w:hint="eastAsia"/>
          <w:lang w:val="en-GB" w:eastAsia="zh-CN"/>
        </w:rPr>
        <w:t xml:space="preserve">for LTE UL </w:t>
      </w:r>
      <w:r w:rsidR="00310301">
        <w:rPr>
          <w:rFonts w:eastAsia="宋体"/>
          <w:lang w:val="en-GB" w:eastAsia="zh-CN"/>
        </w:rPr>
        <w:t xml:space="preserve">and Rx RF chain </w:t>
      </w:r>
      <w:r w:rsidR="003E5187">
        <w:rPr>
          <w:rFonts w:eastAsia="宋体" w:hint="eastAsia"/>
          <w:lang w:val="en-GB" w:eastAsia="zh-CN"/>
        </w:rPr>
        <w:t xml:space="preserve">for NR DL </w:t>
      </w:r>
      <w:r w:rsidR="00310301">
        <w:rPr>
          <w:rFonts w:eastAsia="宋体"/>
          <w:lang w:val="en-GB" w:eastAsia="zh-CN"/>
        </w:rPr>
        <w:t>active</w:t>
      </w:r>
      <w:r w:rsidRPr="00AA281E">
        <w:rPr>
          <w:rFonts w:eastAsia="宋体"/>
          <w:lang w:val="en-GB" w:eastAsia="zh-CN"/>
        </w:rPr>
        <w:t xml:space="preserve"> in order to be scheduled at any </w:t>
      </w:r>
      <w:r w:rsidR="00310301">
        <w:rPr>
          <w:rFonts w:eastAsia="宋体"/>
          <w:lang w:val="en-GB" w:eastAsia="zh-CN"/>
        </w:rPr>
        <w:t xml:space="preserve">possible </w:t>
      </w:r>
      <w:r w:rsidRPr="00AA281E">
        <w:rPr>
          <w:rFonts w:eastAsia="宋体"/>
          <w:lang w:val="en-GB" w:eastAsia="zh-CN"/>
        </w:rPr>
        <w:t xml:space="preserve">time. </w:t>
      </w:r>
      <w:r w:rsidR="003E5187">
        <w:rPr>
          <w:rFonts w:eastAsia="宋体"/>
          <w:lang w:val="en-GB" w:eastAsia="zh-CN"/>
        </w:rPr>
        <w:t>A</w:t>
      </w:r>
      <w:r w:rsidR="003E5187">
        <w:rPr>
          <w:rFonts w:eastAsia="宋体" w:hint="eastAsia"/>
          <w:lang w:val="en-GB" w:eastAsia="zh-CN"/>
        </w:rPr>
        <w:t xml:space="preserve">lso </w:t>
      </w:r>
      <w:r w:rsidR="00817FB4">
        <w:rPr>
          <w:rFonts w:eastAsia="宋体" w:hint="eastAsia"/>
          <w:lang w:val="en-GB" w:eastAsia="zh-CN"/>
        </w:rPr>
        <w:t>UE has to keep monitor</w:t>
      </w:r>
      <w:r w:rsidR="00026E7B">
        <w:rPr>
          <w:rFonts w:eastAsia="宋体"/>
          <w:lang w:val="en-GB" w:eastAsia="zh-CN"/>
        </w:rPr>
        <w:t>ing</w:t>
      </w:r>
      <w:r w:rsidR="00817FB4">
        <w:rPr>
          <w:rFonts w:eastAsia="宋体" w:hint="eastAsia"/>
          <w:lang w:val="en-GB" w:eastAsia="zh-CN"/>
        </w:rPr>
        <w:t xml:space="preserve"> PDCCH in all the NR DL slots. However, if network already uses semi-static TDM pattern (between LTE UL and NR DL) to schedule the UE, the RF active and PDCCH monitoring on the non-intended UL/DL slots/subframes becomes </w:t>
      </w:r>
      <w:r w:rsidR="00817FB4">
        <w:rPr>
          <w:rFonts w:eastAsia="宋体"/>
          <w:lang w:val="en-GB" w:eastAsia="zh-CN"/>
        </w:rPr>
        <w:t>unnecessary</w:t>
      </w:r>
      <w:r w:rsidR="00817FB4">
        <w:rPr>
          <w:rFonts w:eastAsia="宋体" w:hint="eastAsia"/>
          <w:lang w:val="en-GB" w:eastAsia="zh-CN"/>
        </w:rPr>
        <w:t xml:space="preserve"> and </w:t>
      </w:r>
      <w:r w:rsidR="00026E7B">
        <w:rPr>
          <w:rFonts w:eastAsia="宋体"/>
          <w:lang w:val="en-GB" w:eastAsia="zh-CN"/>
        </w:rPr>
        <w:t xml:space="preserve">will </w:t>
      </w:r>
      <w:r w:rsidR="00817FB4">
        <w:rPr>
          <w:rFonts w:eastAsia="宋体" w:hint="eastAsia"/>
          <w:lang w:val="en-GB" w:eastAsia="zh-CN"/>
        </w:rPr>
        <w:t xml:space="preserve">increase the UE power consumption and potential PDCCH false alarm. </w:t>
      </w:r>
    </w:p>
    <w:p w14:paraId="0BC6BDFD" w14:textId="4704F3E9" w:rsidR="00AA281E" w:rsidRPr="00310301" w:rsidRDefault="00AA281E" w:rsidP="0070374D">
      <w:pPr>
        <w:pStyle w:val="a0"/>
        <w:numPr>
          <w:ilvl w:val="0"/>
          <w:numId w:val="14"/>
        </w:numPr>
        <w:rPr>
          <w:rFonts w:eastAsia="宋体"/>
          <w:b/>
          <w:lang w:val="en-GB" w:eastAsia="zh-CN"/>
        </w:rPr>
      </w:pPr>
      <w:r w:rsidRPr="00310301">
        <w:rPr>
          <w:rFonts w:eastAsia="宋体"/>
          <w:b/>
          <w:lang w:val="en-GB" w:eastAsia="zh-CN"/>
        </w:rPr>
        <w:t xml:space="preserve">Option 2: </w:t>
      </w:r>
      <w:r w:rsidR="00310301">
        <w:rPr>
          <w:rFonts w:eastAsia="宋体"/>
          <w:b/>
          <w:lang w:val="en-GB" w:eastAsia="zh-CN"/>
        </w:rPr>
        <w:t>by DL/</w:t>
      </w:r>
      <w:r w:rsidR="00310301" w:rsidRPr="00310301">
        <w:rPr>
          <w:rFonts w:eastAsia="宋体"/>
          <w:b/>
          <w:lang w:val="en-GB" w:eastAsia="zh-CN"/>
        </w:rPr>
        <w:t>UL grant</w:t>
      </w:r>
      <w:r w:rsidR="00310301">
        <w:rPr>
          <w:rFonts w:eastAsia="宋体"/>
          <w:b/>
          <w:lang w:val="en-GB" w:eastAsia="zh-CN"/>
        </w:rPr>
        <w:t xml:space="preserve"> </w:t>
      </w:r>
      <w:r w:rsidR="00310301" w:rsidRPr="00310301">
        <w:rPr>
          <w:rFonts w:eastAsia="宋体"/>
          <w:b/>
          <w:lang w:val="en-GB" w:eastAsia="zh-CN"/>
        </w:rPr>
        <w:t>together with</w:t>
      </w:r>
      <w:r w:rsidR="00310301">
        <w:rPr>
          <w:rFonts w:eastAsia="宋体"/>
          <w:b/>
          <w:lang w:val="en-GB" w:eastAsia="zh-CN"/>
        </w:rPr>
        <w:t xml:space="preserve"> DL/UL </w:t>
      </w:r>
      <w:r w:rsidRPr="00310301">
        <w:rPr>
          <w:rFonts w:eastAsia="宋体"/>
          <w:b/>
          <w:lang w:val="en-GB" w:eastAsia="zh-CN"/>
        </w:rPr>
        <w:t>TDM pattern signalled to UE</w:t>
      </w:r>
    </w:p>
    <w:p w14:paraId="627345EF" w14:textId="7B82577A" w:rsidR="00AA281E" w:rsidRPr="00AA281E" w:rsidRDefault="00772C35" w:rsidP="00AA281E">
      <w:pPr>
        <w:pStyle w:val="a0"/>
        <w:rPr>
          <w:rFonts w:eastAsia="宋体"/>
          <w:lang w:val="en-GB" w:eastAsia="zh-CN"/>
        </w:rPr>
      </w:pPr>
      <w:r>
        <w:rPr>
          <w:rFonts w:eastAsia="宋体" w:hint="eastAsia"/>
          <w:lang w:val="en-GB" w:eastAsia="zh-CN"/>
        </w:rPr>
        <w:t>As discussed above, if network decides to use semi-static TDM operation, i</w:t>
      </w:r>
      <w:r w:rsidR="00AA281E" w:rsidRPr="00AA281E">
        <w:rPr>
          <w:rFonts w:eastAsia="宋体"/>
          <w:lang w:val="en-GB" w:eastAsia="zh-CN"/>
        </w:rPr>
        <w:t xml:space="preserve">t </w:t>
      </w:r>
      <w:r w:rsidR="00310301">
        <w:rPr>
          <w:rFonts w:eastAsia="宋体"/>
          <w:lang w:val="en-GB" w:eastAsia="zh-CN"/>
        </w:rPr>
        <w:t xml:space="preserve">is </w:t>
      </w:r>
      <w:r w:rsidR="00AA281E" w:rsidRPr="00AA281E">
        <w:rPr>
          <w:rFonts w:eastAsia="宋体"/>
          <w:lang w:val="en-GB" w:eastAsia="zh-CN"/>
        </w:rPr>
        <w:t xml:space="preserve">beneficial to signal the </w:t>
      </w:r>
      <w:r w:rsidR="00310301">
        <w:rPr>
          <w:rFonts w:eastAsia="宋体"/>
          <w:lang w:val="en-GB" w:eastAsia="zh-CN"/>
        </w:rPr>
        <w:t xml:space="preserve">DL/UL </w:t>
      </w:r>
      <w:r w:rsidR="00AA281E" w:rsidRPr="00AA281E">
        <w:rPr>
          <w:rFonts w:eastAsia="宋体"/>
          <w:lang w:val="en-GB" w:eastAsia="zh-CN"/>
        </w:rPr>
        <w:t xml:space="preserve">TDM pattern to the UE. UE can in advance know the upcoming slots for possible UL transmission and thus switch off the Tx RF chain when there is no UL transmission in certain slots given by the TDM pattern signalling. </w:t>
      </w:r>
      <w:r w:rsidR="00310301">
        <w:rPr>
          <w:rFonts w:eastAsia="宋体"/>
          <w:lang w:val="en-GB" w:eastAsia="zh-CN"/>
        </w:rPr>
        <w:t xml:space="preserve">Similarly, </w:t>
      </w:r>
      <w:r w:rsidR="00310301" w:rsidRPr="00AA281E">
        <w:rPr>
          <w:rFonts w:eastAsia="宋体"/>
          <w:lang w:val="en-GB" w:eastAsia="zh-CN"/>
        </w:rPr>
        <w:t xml:space="preserve">UE can in advance know the upcoming slots for possible </w:t>
      </w:r>
      <w:r w:rsidR="00310301">
        <w:rPr>
          <w:rFonts w:eastAsia="宋体"/>
          <w:lang w:val="en-GB" w:eastAsia="zh-CN"/>
        </w:rPr>
        <w:t>DL</w:t>
      </w:r>
      <w:r w:rsidR="00310301" w:rsidRPr="00AA281E">
        <w:rPr>
          <w:rFonts w:eastAsia="宋体"/>
          <w:lang w:val="en-GB" w:eastAsia="zh-CN"/>
        </w:rPr>
        <w:t xml:space="preserve"> transmission and thus switch off the </w:t>
      </w:r>
      <w:r w:rsidR="00310301">
        <w:rPr>
          <w:rFonts w:eastAsia="宋体"/>
          <w:lang w:val="en-GB" w:eastAsia="zh-CN"/>
        </w:rPr>
        <w:t>Rx</w:t>
      </w:r>
      <w:r w:rsidR="00310301" w:rsidRPr="00AA281E">
        <w:rPr>
          <w:rFonts w:eastAsia="宋体"/>
          <w:lang w:val="en-GB" w:eastAsia="zh-CN"/>
        </w:rPr>
        <w:t xml:space="preserve"> RF chain when there is no </w:t>
      </w:r>
      <w:r w:rsidR="00310301">
        <w:rPr>
          <w:rFonts w:eastAsia="宋体"/>
          <w:lang w:val="en-GB" w:eastAsia="zh-CN"/>
        </w:rPr>
        <w:t>DL</w:t>
      </w:r>
      <w:r w:rsidR="00310301" w:rsidRPr="00AA281E">
        <w:rPr>
          <w:rFonts w:eastAsia="宋体"/>
          <w:lang w:val="en-GB" w:eastAsia="zh-CN"/>
        </w:rPr>
        <w:t xml:space="preserve"> transmission in certain slots given by the TDM pattern signalling.</w:t>
      </w:r>
      <w:r w:rsidR="00310301">
        <w:rPr>
          <w:rFonts w:eastAsia="宋体"/>
          <w:lang w:val="en-GB" w:eastAsia="zh-CN"/>
        </w:rPr>
        <w:t xml:space="preserve"> </w:t>
      </w:r>
      <w:r w:rsidR="002431DA">
        <w:rPr>
          <w:rFonts w:eastAsia="宋体" w:hint="eastAsia"/>
          <w:lang w:val="en-GB" w:eastAsia="zh-CN"/>
        </w:rPr>
        <w:t xml:space="preserve">No PDCCH monitoring will be performed by the UE in NR DL carrier during the non-intended DL slots. </w:t>
      </w:r>
      <w:r w:rsidR="00AA281E" w:rsidRPr="00AA281E">
        <w:rPr>
          <w:rFonts w:eastAsia="宋体"/>
          <w:lang w:val="en-GB" w:eastAsia="zh-CN"/>
        </w:rPr>
        <w:t>In addition, only the UL</w:t>
      </w:r>
      <w:r w:rsidR="00310301">
        <w:rPr>
          <w:rFonts w:eastAsia="宋体"/>
          <w:lang w:val="en-GB" w:eastAsia="zh-CN"/>
        </w:rPr>
        <w:t>/DL</w:t>
      </w:r>
      <w:r w:rsidR="00AA281E" w:rsidRPr="00AA281E">
        <w:rPr>
          <w:rFonts w:eastAsia="宋体"/>
          <w:lang w:val="en-GB" w:eastAsia="zh-CN"/>
        </w:rPr>
        <w:t xml:space="preserve"> grants that aligned with the signalled TDM pattern will be considered as valid by the UE to avoid any non-intended transmission triggered by UL</w:t>
      </w:r>
      <w:r w:rsidR="00310301">
        <w:rPr>
          <w:rFonts w:eastAsia="宋体"/>
          <w:lang w:val="en-GB" w:eastAsia="zh-CN"/>
        </w:rPr>
        <w:t>/DL</w:t>
      </w:r>
      <w:r w:rsidR="00AA281E" w:rsidRPr="00AA281E">
        <w:rPr>
          <w:rFonts w:eastAsia="宋体"/>
          <w:lang w:val="en-GB" w:eastAsia="zh-CN"/>
        </w:rPr>
        <w:t xml:space="preserve"> grant false alarm. The TDM pattern can be signalled to UE by RRC</w:t>
      </w:r>
      <w:r w:rsidR="00310301">
        <w:rPr>
          <w:rFonts w:eastAsia="宋体"/>
          <w:lang w:val="en-GB" w:eastAsia="zh-CN"/>
        </w:rPr>
        <w:t xml:space="preserve"> </w:t>
      </w:r>
      <w:r w:rsidR="00C3694F">
        <w:rPr>
          <w:rFonts w:eastAsia="宋体"/>
          <w:lang w:val="en-GB" w:eastAsia="zh-CN"/>
        </w:rPr>
        <w:t>signalling</w:t>
      </w:r>
      <w:r w:rsidR="00AA281E" w:rsidRPr="00AA281E">
        <w:rPr>
          <w:rFonts w:eastAsia="宋体"/>
          <w:lang w:val="en-GB" w:eastAsia="zh-CN"/>
        </w:rPr>
        <w:t xml:space="preserve">. </w:t>
      </w:r>
      <w:r w:rsidR="00153003">
        <w:rPr>
          <w:rFonts w:eastAsia="宋体" w:hint="eastAsia"/>
          <w:lang w:val="en-GB" w:eastAsia="zh-CN"/>
        </w:rPr>
        <w:t xml:space="preserve">It should be clarified that such TDM pattern </w:t>
      </w:r>
      <w:r w:rsidR="00C3694F">
        <w:rPr>
          <w:rFonts w:eastAsia="宋体"/>
          <w:lang w:val="en-GB" w:eastAsia="zh-CN"/>
        </w:rPr>
        <w:t>signalling</w:t>
      </w:r>
      <w:r w:rsidR="00153003">
        <w:rPr>
          <w:rFonts w:eastAsia="宋体" w:hint="eastAsia"/>
          <w:lang w:val="en-GB" w:eastAsia="zh-CN"/>
        </w:rPr>
        <w:t xml:space="preserve"> to UE can be optional </w:t>
      </w:r>
      <w:r w:rsidR="0063431D">
        <w:rPr>
          <w:rFonts w:eastAsia="宋体" w:hint="eastAsia"/>
          <w:lang w:val="en-GB" w:eastAsia="zh-CN"/>
        </w:rPr>
        <w:t xml:space="preserve">and is only </w:t>
      </w:r>
      <w:r w:rsidR="0063431D">
        <w:rPr>
          <w:rFonts w:eastAsia="宋体"/>
          <w:lang w:val="en-GB" w:eastAsia="zh-CN"/>
        </w:rPr>
        <w:t>signalled</w:t>
      </w:r>
      <w:r w:rsidR="0063431D">
        <w:rPr>
          <w:rFonts w:eastAsia="宋体" w:hint="eastAsia"/>
          <w:lang w:val="en-GB" w:eastAsia="zh-CN"/>
        </w:rPr>
        <w:t xml:space="preserve"> to UE </w:t>
      </w:r>
      <w:r w:rsidR="00FE6226">
        <w:rPr>
          <w:rFonts w:eastAsia="宋体" w:hint="eastAsia"/>
          <w:lang w:val="en-GB" w:eastAsia="zh-CN"/>
        </w:rPr>
        <w:t xml:space="preserve">when network decides to abide the semi-static TDM </w:t>
      </w:r>
      <w:r w:rsidR="00FE6226">
        <w:rPr>
          <w:rFonts w:eastAsia="宋体"/>
          <w:lang w:val="en-GB" w:eastAsia="zh-CN"/>
        </w:rPr>
        <w:t>pattern</w:t>
      </w:r>
      <w:r w:rsidR="00FE6226">
        <w:rPr>
          <w:rFonts w:eastAsia="宋体" w:hint="eastAsia"/>
          <w:lang w:val="en-GB" w:eastAsia="zh-CN"/>
        </w:rPr>
        <w:t xml:space="preserve"> for scheduling. In case network decides to use more dynamic scheduling </w:t>
      </w:r>
      <w:r w:rsidR="00FE6226">
        <w:rPr>
          <w:rFonts w:eastAsia="宋体"/>
          <w:lang w:val="en-GB" w:eastAsia="zh-CN"/>
        </w:rPr>
        <w:t>beyond</w:t>
      </w:r>
      <w:r w:rsidR="00FE6226">
        <w:rPr>
          <w:rFonts w:eastAsia="宋体" w:hint="eastAsia"/>
          <w:lang w:val="en-GB" w:eastAsia="zh-CN"/>
        </w:rPr>
        <w:t xml:space="preserve"> the TDM pattern, the </w:t>
      </w:r>
      <w:r w:rsidR="00C3694F">
        <w:rPr>
          <w:rFonts w:eastAsia="宋体"/>
          <w:lang w:val="en-GB" w:eastAsia="zh-CN"/>
        </w:rPr>
        <w:t>signalling</w:t>
      </w:r>
      <w:r w:rsidR="00FE6226">
        <w:rPr>
          <w:rFonts w:eastAsia="宋体" w:hint="eastAsia"/>
          <w:lang w:val="en-GB" w:eastAsia="zh-CN"/>
        </w:rPr>
        <w:t xml:space="preserve"> to UE may not be required. </w:t>
      </w:r>
    </w:p>
    <w:p w14:paraId="1EE7DB04" w14:textId="4D39F5B2" w:rsidR="00AA281E" w:rsidRPr="00310301" w:rsidRDefault="00AA281E" w:rsidP="00AA281E">
      <w:pPr>
        <w:pStyle w:val="a0"/>
        <w:rPr>
          <w:rFonts w:eastAsia="宋体"/>
          <w:b/>
          <w:i/>
          <w:lang w:val="en-GB" w:eastAsia="zh-CN"/>
        </w:rPr>
      </w:pPr>
      <w:r w:rsidRPr="00310301">
        <w:rPr>
          <w:rFonts w:eastAsia="宋体"/>
          <w:b/>
          <w:i/>
          <w:lang w:val="en-GB" w:eastAsia="zh-CN"/>
        </w:rPr>
        <w:t xml:space="preserve">Proposal </w:t>
      </w:r>
      <w:r w:rsidR="00755865">
        <w:rPr>
          <w:rFonts w:eastAsia="宋体"/>
          <w:b/>
          <w:i/>
          <w:lang w:val="en-GB" w:eastAsia="zh-CN"/>
        </w:rPr>
        <w:t>2</w:t>
      </w:r>
      <w:r w:rsidRPr="00310301">
        <w:rPr>
          <w:rFonts w:eastAsia="宋体"/>
          <w:b/>
          <w:i/>
          <w:lang w:val="en-GB" w:eastAsia="zh-CN"/>
        </w:rPr>
        <w:t xml:space="preserve">: </w:t>
      </w:r>
      <w:r w:rsidR="00310301">
        <w:rPr>
          <w:rFonts w:eastAsia="宋体"/>
          <w:b/>
          <w:i/>
          <w:lang w:val="en-GB" w:eastAsia="zh-CN"/>
        </w:rPr>
        <w:t>DL/UL</w:t>
      </w:r>
      <w:r w:rsidRPr="00310301">
        <w:rPr>
          <w:rFonts w:eastAsia="宋体"/>
          <w:b/>
          <w:i/>
          <w:lang w:val="en-GB" w:eastAsia="zh-CN"/>
        </w:rPr>
        <w:t xml:space="preserve"> transmission </w:t>
      </w:r>
      <w:r w:rsidR="00B3197C">
        <w:rPr>
          <w:rFonts w:eastAsia="宋体" w:hint="eastAsia"/>
          <w:b/>
          <w:i/>
          <w:lang w:val="en-GB" w:eastAsia="zh-CN"/>
        </w:rPr>
        <w:t>time</w:t>
      </w:r>
      <w:r w:rsidR="00B3197C" w:rsidRPr="00310301">
        <w:rPr>
          <w:rFonts w:eastAsia="宋体"/>
          <w:b/>
          <w:i/>
          <w:lang w:val="en-GB" w:eastAsia="zh-CN"/>
        </w:rPr>
        <w:t xml:space="preserve"> </w:t>
      </w:r>
      <w:r w:rsidRPr="00310301">
        <w:rPr>
          <w:rFonts w:eastAsia="宋体"/>
          <w:b/>
          <w:i/>
          <w:lang w:val="en-GB" w:eastAsia="zh-CN"/>
        </w:rPr>
        <w:t xml:space="preserve">pattern of LTE UL carrier and NR </w:t>
      </w:r>
      <w:r w:rsidR="00310301">
        <w:rPr>
          <w:rFonts w:eastAsia="宋体"/>
          <w:b/>
          <w:i/>
          <w:lang w:val="en-GB" w:eastAsia="zh-CN"/>
        </w:rPr>
        <w:t>DL</w:t>
      </w:r>
      <w:r w:rsidRPr="00310301">
        <w:rPr>
          <w:rFonts w:eastAsia="宋体"/>
          <w:b/>
          <w:i/>
          <w:lang w:val="en-GB" w:eastAsia="zh-CN"/>
        </w:rPr>
        <w:t xml:space="preserve"> carrier </w:t>
      </w:r>
      <w:r w:rsidR="00691C89">
        <w:rPr>
          <w:rFonts w:eastAsia="宋体" w:hint="eastAsia"/>
          <w:b/>
          <w:i/>
          <w:lang w:val="en-GB" w:eastAsia="zh-CN"/>
        </w:rPr>
        <w:t>can be</w:t>
      </w:r>
      <w:r w:rsidR="00691C89" w:rsidRPr="00310301">
        <w:rPr>
          <w:rFonts w:eastAsia="宋体"/>
          <w:b/>
          <w:i/>
          <w:lang w:val="en-GB" w:eastAsia="zh-CN"/>
        </w:rPr>
        <w:t xml:space="preserve"> </w:t>
      </w:r>
      <w:r w:rsidRPr="00310301">
        <w:rPr>
          <w:rFonts w:eastAsia="宋体"/>
          <w:b/>
          <w:i/>
          <w:lang w:val="en-GB" w:eastAsia="zh-CN"/>
        </w:rPr>
        <w:t>signalled to UE by RRC</w:t>
      </w:r>
      <w:r w:rsidR="00310301">
        <w:rPr>
          <w:rFonts w:eastAsia="宋体"/>
          <w:b/>
          <w:i/>
          <w:lang w:val="en-GB" w:eastAsia="zh-CN"/>
        </w:rPr>
        <w:t xml:space="preserve"> </w:t>
      </w:r>
      <w:r w:rsidR="00C3694F">
        <w:rPr>
          <w:rFonts w:eastAsia="宋体"/>
          <w:b/>
          <w:i/>
          <w:lang w:val="en-GB" w:eastAsia="zh-CN"/>
        </w:rPr>
        <w:t>signalling</w:t>
      </w:r>
      <w:r w:rsidRPr="00310301">
        <w:rPr>
          <w:rFonts w:eastAsia="宋体"/>
          <w:b/>
          <w:i/>
          <w:lang w:val="en-GB" w:eastAsia="zh-CN"/>
        </w:rPr>
        <w:t>.</w:t>
      </w:r>
    </w:p>
    <w:p w14:paraId="40E25DB9" w14:textId="4B463BA0" w:rsidR="00C637A5" w:rsidRDefault="00FE6226" w:rsidP="00412C79">
      <w:pPr>
        <w:pStyle w:val="a0"/>
        <w:rPr>
          <w:rFonts w:eastAsia="宋体"/>
          <w:lang w:val="en-GB" w:eastAsia="zh-CN"/>
        </w:rPr>
      </w:pPr>
      <w:r>
        <w:rPr>
          <w:rFonts w:eastAsia="宋体" w:hint="eastAsia"/>
          <w:lang w:val="en-GB" w:eastAsia="zh-CN"/>
        </w:rPr>
        <w:t xml:space="preserve">In case collision happens between UL and DL transmission and thus causes DL </w:t>
      </w:r>
      <w:r>
        <w:rPr>
          <w:rFonts w:eastAsia="宋体"/>
          <w:lang w:val="en-GB" w:eastAsia="zh-CN"/>
        </w:rPr>
        <w:t>sensitivity</w:t>
      </w:r>
      <w:r>
        <w:rPr>
          <w:rFonts w:eastAsia="宋体" w:hint="eastAsia"/>
          <w:lang w:val="en-GB" w:eastAsia="zh-CN"/>
        </w:rPr>
        <w:t xml:space="preserve"> degradation on the scheduled DL time/frequency resource due to harmonic impact, the UE </w:t>
      </w:r>
      <w:r>
        <w:rPr>
          <w:rFonts w:eastAsia="宋体"/>
          <w:lang w:val="en-GB" w:eastAsia="zh-CN"/>
        </w:rPr>
        <w:t>behaviour</w:t>
      </w:r>
      <w:r>
        <w:rPr>
          <w:rFonts w:eastAsia="宋体" w:hint="eastAsia"/>
          <w:lang w:val="en-GB" w:eastAsia="zh-CN"/>
        </w:rPr>
        <w:t xml:space="preserve"> </w:t>
      </w:r>
      <w:r w:rsidR="00D34B39">
        <w:rPr>
          <w:rFonts w:eastAsia="宋体" w:hint="eastAsia"/>
          <w:lang w:val="en-GB" w:eastAsia="zh-CN"/>
        </w:rPr>
        <w:t>should be</w:t>
      </w:r>
      <w:r>
        <w:rPr>
          <w:rFonts w:eastAsia="宋体" w:hint="eastAsia"/>
          <w:lang w:val="en-GB" w:eastAsia="zh-CN"/>
        </w:rPr>
        <w:t xml:space="preserve"> discussed. In TDM based harmonic interference handling </w:t>
      </w:r>
      <w:r>
        <w:rPr>
          <w:rFonts w:eastAsia="宋体"/>
          <w:lang w:val="en-GB" w:eastAsia="zh-CN"/>
        </w:rPr>
        <w:t>operation</w:t>
      </w:r>
      <w:r>
        <w:rPr>
          <w:rFonts w:eastAsia="宋体" w:hint="eastAsia"/>
          <w:lang w:val="en-GB" w:eastAsia="zh-CN"/>
        </w:rPr>
        <w:t xml:space="preserve">, if the TDM pattern is </w:t>
      </w:r>
      <w:r>
        <w:rPr>
          <w:rFonts w:eastAsia="宋体"/>
          <w:lang w:val="en-GB" w:eastAsia="zh-CN"/>
        </w:rPr>
        <w:t>signalled</w:t>
      </w:r>
      <w:r>
        <w:rPr>
          <w:rFonts w:eastAsia="宋体" w:hint="eastAsia"/>
          <w:lang w:val="en-GB" w:eastAsia="zh-CN"/>
        </w:rPr>
        <w:t xml:space="preserve"> to the UE, the</w:t>
      </w:r>
      <w:r w:rsidR="0086119E">
        <w:rPr>
          <w:rFonts w:eastAsia="宋体"/>
          <w:lang w:val="en-GB" w:eastAsia="zh-CN"/>
        </w:rPr>
        <w:t xml:space="preserve"> UE</w:t>
      </w:r>
      <w:r>
        <w:rPr>
          <w:rFonts w:eastAsia="宋体" w:hint="eastAsia"/>
          <w:lang w:val="en-GB" w:eastAsia="zh-CN"/>
        </w:rPr>
        <w:t xml:space="preserve"> shall follow the </w:t>
      </w:r>
      <w:r>
        <w:rPr>
          <w:rFonts w:eastAsia="宋体"/>
          <w:lang w:val="en-GB" w:eastAsia="zh-CN"/>
        </w:rPr>
        <w:t>signalled</w:t>
      </w:r>
      <w:r>
        <w:rPr>
          <w:rFonts w:eastAsia="宋体" w:hint="eastAsia"/>
          <w:lang w:val="en-GB" w:eastAsia="zh-CN"/>
        </w:rPr>
        <w:t xml:space="preserve"> TDM pattern and any scheduling grant</w:t>
      </w:r>
      <w:r w:rsidR="0086119E">
        <w:rPr>
          <w:rFonts w:eastAsia="宋体"/>
          <w:lang w:val="en-GB" w:eastAsia="zh-CN"/>
        </w:rPr>
        <w:t>s</w:t>
      </w:r>
      <w:r>
        <w:rPr>
          <w:rFonts w:eastAsia="宋体" w:hint="eastAsia"/>
          <w:lang w:val="en-GB" w:eastAsia="zh-CN"/>
        </w:rPr>
        <w:t xml:space="preserve"> not abiding the TDM pattern is considered as error case. </w:t>
      </w:r>
      <w:r w:rsidR="00AE62E5">
        <w:rPr>
          <w:rFonts w:eastAsia="宋体" w:hint="eastAsia"/>
          <w:lang w:val="en-GB" w:eastAsia="zh-CN"/>
        </w:rPr>
        <w:t xml:space="preserve">In case TDM pattern is not </w:t>
      </w:r>
      <w:r w:rsidR="00AE62E5">
        <w:rPr>
          <w:rFonts w:eastAsia="宋体"/>
          <w:lang w:val="en-GB" w:eastAsia="zh-CN"/>
        </w:rPr>
        <w:t>signalled</w:t>
      </w:r>
      <w:r w:rsidR="00AE62E5">
        <w:rPr>
          <w:rFonts w:eastAsia="宋体" w:hint="eastAsia"/>
          <w:lang w:val="en-GB" w:eastAsia="zh-CN"/>
        </w:rPr>
        <w:t xml:space="preserve"> to the UE, </w:t>
      </w:r>
      <w:r w:rsidR="00302C52">
        <w:rPr>
          <w:rFonts w:eastAsia="宋体" w:hint="eastAsia"/>
          <w:lang w:val="en-GB" w:eastAsia="zh-CN"/>
        </w:rPr>
        <w:t xml:space="preserve">it is assumed that network should </w:t>
      </w:r>
      <w:r w:rsidR="00302C52">
        <w:rPr>
          <w:rFonts w:eastAsia="宋体"/>
          <w:lang w:val="en-GB" w:eastAsia="zh-CN"/>
        </w:rPr>
        <w:t>schedule</w:t>
      </w:r>
      <w:r w:rsidR="00302C52">
        <w:rPr>
          <w:rFonts w:eastAsia="宋体" w:hint="eastAsia"/>
          <w:lang w:val="en-GB" w:eastAsia="zh-CN"/>
        </w:rPr>
        <w:t xml:space="preserve"> the UE properly such </w:t>
      </w:r>
      <w:r w:rsidR="00302C52">
        <w:rPr>
          <w:rFonts w:eastAsia="宋体" w:hint="eastAsia"/>
          <w:lang w:val="en-GB" w:eastAsia="zh-CN"/>
        </w:rPr>
        <w:lastRenderedPageBreak/>
        <w:t xml:space="preserve">that harmonic </w:t>
      </w:r>
      <w:r w:rsidR="00302C52">
        <w:rPr>
          <w:rFonts w:eastAsia="宋体"/>
          <w:lang w:val="en-GB" w:eastAsia="zh-CN"/>
        </w:rPr>
        <w:t>interference</w:t>
      </w:r>
      <w:r w:rsidR="00302C52">
        <w:rPr>
          <w:rFonts w:eastAsia="宋体" w:hint="eastAsia"/>
          <w:lang w:val="en-GB" w:eastAsia="zh-CN"/>
        </w:rPr>
        <w:t xml:space="preserve"> from UL to DL is avoided as much as possible. </w:t>
      </w:r>
      <w:r w:rsidR="0090164D">
        <w:rPr>
          <w:rFonts w:eastAsia="宋体" w:hint="eastAsia"/>
          <w:lang w:val="en-GB" w:eastAsia="zh-CN"/>
        </w:rPr>
        <w:t xml:space="preserve">In case UE receives a scheduling where harmonic interference happens, </w:t>
      </w:r>
      <w:r w:rsidR="00683ABC">
        <w:rPr>
          <w:rFonts w:eastAsia="宋体" w:hint="eastAsia"/>
          <w:lang w:val="en-GB" w:eastAsia="zh-CN"/>
        </w:rPr>
        <w:t>following behaviours can be considered</w:t>
      </w:r>
      <w:r w:rsidR="0086119E">
        <w:rPr>
          <w:rFonts w:eastAsia="宋体"/>
          <w:lang w:val="en-GB" w:eastAsia="zh-CN"/>
        </w:rPr>
        <w:t>:</w:t>
      </w:r>
    </w:p>
    <w:p w14:paraId="0CC29791" w14:textId="6B94C64D" w:rsidR="00683ABC" w:rsidRDefault="00683ABC" w:rsidP="00B9726E">
      <w:pPr>
        <w:pStyle w:val="a0"/>
        <w:numPr>
          <w:ilvl w:val="0"/>
          <w:numId w:val="16"/>
        </w:numPr>
        <w:rPr>
          <w:rFonts w:eastAsia="宋体"/>
          <w:lang w:val="en-GB" w:eastAsia="zh-CN"/>
        </w:rPr>
      </w:pPr>
      <w:r>
        <w:rPr>
          <w:rFonts w:eastAsia="宋体"/>
          <w:lang w:val="en-GB" w:eastAsia="zh-CN"/>
        </w:rPr>
        <w:t>O</w:t>
      </w:r>
      <w:r>
        <w:rPr>
          <w:rFonts w:eastAsia="宋体" w:hint="eastAsia"/>
          <w:lang w:val="en-GB" w:eastAsia="zh-CN"/>
        </w:rPr>
        <w:t xml:space="preserve">ption 1: </w:t>
      </w:r>
      <w:r w:rsidR="00E34673">
        <w:rPr>
          <w:rFonts w:eastAsia="宋体" w:hint="eastAsia"/>
          <w:lang w:val="en-GB" w:eastAsia="zh-CN"/>
        </w:rPr>
        <w:t>UE shall meet the minimum MSD requirement, if specified in RAN4. Beyond RAN4 MSD requirement, neither additional RAN1 specification, nor additional UE implementation is required to handle the interference issue.</w:t>
      </w:r>
      <w:r>
        <w:rPr>
          <w:rFonts w:eastAsia="宋体" w:hint="eastAsia"/>
          <w:lang w:val="en-GB" w:eastAsia="zh-CN"/>
        </w:rPr>
        <w:t xml:space="preserve"> </w:t>
      </w:r>
    </w:p>
    <w:p w14:paraId="6DEB663E" w14:textId="4BDB3152" w:rsidR="00683ABC" w:rsidRPr="00C637A5" w:rsidRDefault="00683ABC" w:rsidP="00B9726E">
      <w:pPr>
        <w:pStyle w:val="a0"/>
        <w:numPr>
          <w:ilvl w:val="0"/>
          <w:numId w:val="16"/>
        </w:numPr>
        <w:rPr>
          <w:rFonts w:eastAsia="宋体"/>
          <w:lang w:val="en-GB" w:eastAsia="zh-CN"/>
        </w:rPr>
      </w:pPr>
      <w:r>
        <w:rPr>
          <w:rFonts w:eastAsia="宋体" w:hint="eastAsia"/>
          <w:lang w:val="en-GB" w:eastAsia="zh-CN"/>
        </w:rPr>
        <w:t xml:space="preserve">Option 2:  UE </w:t>
      </w:r>
      <w:r>
        <w:rPr>
          <w:rFonts w:eastAsia="宋体"/>
          <w:lang w:val="en-GB" w:eastAsia="zh-CN"/>
        </w:rPr>
        <w:t>behaviour</w:t>
      </w:r>
      <w:r>
        <w:rPr>
          <w:rFonts w:eastAsia="宋体" w:hint="eastAsia"/>
          <w:lang w:val="en-GB" w:eastAsia="zh-CN"/>
        </w:rPr>
        <w:t xml:space="preserve"> is defined in RAN1 specification, e.g. channel/signal dropping rule is defined in case of collision between UL and DL transmissions with harmonic interference. For example, LTE PUCCH or PRACH can be prioritized over NR DL data, while NR SS block, PDCCH, etc</w:t>
      </w:r>
      <w:r w:rsidR="0086119E">
        <w:rPr>
          <w:rFonts w:eastAsia="宋体"/>
          <w:lang w:val="en-GB" w:eastAsia="zh-CN"/>
        </w:rPr>
        <w:t>,</w:t>
      </w:r>
      <w:r>
        <w:rPr>
          <w:rFonts w:eastAsia="宋体" w:hint="eastAsia"/>
          <w:lang w:val="en-GB" w:eastAsia="zh-CN"/>
        </w:rPr>
        <w:t xml:space="preserve"> can be prioritized over LTE PUSCH. </w:t>
      </w:r>
    </w:p>
    <w:p w14:paraId="739CF5FC" w14:textId="38CD5A10" w:rsidR="004241CE" w:rsidRDefault="00C637A5">
      <w:pPr>
        <w:pStyle w:val="a0"/>
        <w:rPr>
          <w:rFonts w:eastAsia="宋体"/>
          <w:b/>
          <w:i/>
          <w:lang w:eastAsia="zh-CN"/>
        </w:rPr>
      </w:pPr>
      <w:r w:rsidRPr="00C637A5">
        <w:rPr>
          <w:rFonts w:eastAsia="宋体"/>
          <w:b/>
          <w:i/>
          <w:lang w:eastAsia="zh-CN"/>
        </w:rPr>
        <w:t xml:space="preserve">Proposal 3: </w:t>
      </w:r>
      <w:r w:rsidR="0090164D">
        <w:rPr>
          <w:rFonts w:eastAsia="宋体" w:hint="eastAsia"/>
          <w:b/>
          <w:i/>
          <w:lang w:eastAsia="zh-CN"/>
        </w:rPr>
        <w:t xml:space="preserve"> </w:t>
      </w:r>
      <w:r w:rsidR="00427B63">
        <w:rPr>
          <w:rFonts w:eastAsia="宋体" w:hint="eastAsia"/>
          <w:b/>
          <w:i/>
          <w:lang w:eastAsia="zh-CN"/>
        </w:rPr>
        <w:t>When</w:t>
      </w:r>
      <w:r w:rsidR="009804A9">
        <w:rPr>
          <w:rFonts w:eastAsia="宋体" w:hint="eastAsia"/>
          <w:b/>
          <w:i/>
          <w:lang w:eastAsia="zh-CN"/>
        </w:rPr>
        <w:t xml:space="preserve"> UE receives a scheduling </w:t>
      </w:r>
      <w:r w:rsidR="00427B63">
        <w:rPr>
          <w:rFonts w:eastAsia="宋体" w:hint="eastAsia"/>
          <w:b/>
          <w:i/>
          <w:lang w:eastAsia="zh-CN"/>
        </w:rPr>
        <w:t>where harmonic interference would happen, down-select between following UE behaviors</w:t>
      </w:r>
    </w:p>
    <w:p w14:paraId="386C604C" w14:textId="6484FE5D" w:rsidR="00427B63" w:rsidRPr="00B9726E" w:rsidRDefault="00427B63" w:rsidP="00B9726E">
      <w:pPr>
        <w:pStyle w:val="a0"/>
        <w:numPr>
          <w:ilvl w:val="0"/>
          <w:numId w:val="17"/>
        </w:numPr>
        <w:rPr>
          <w:rFonts w:eastAsia="宋体"/>
          <w:b/>
          <w:i/>
          <w:lang w:val="en-GB" w:eastAsia="zh-CN"/>
        </w:rPr>
      </w:pPr>
      <w:r>
        <w:rPr>
          <w:rFonts w:eastAsia="宋体"/>
          <w:b/>
          <w:i/>
          <w:lang w:eastAsia="zh-CN"/>
        </w:rPr>
        <w:t>O</w:t>
      </w:r>
      <w:r>
        <w:rPr>
          <w:rFonts w:eastAsia="宋体" w:hint="eastAsia"/>
          <w:b/>
          <w:i/>
          <w:lang w:eastAsia="zh-CN"/>
        </w:rPr>
        <w:t>ption 1:</w:t>
      </w:r>
      <w:r w:rsidR="00493BE3">
        <w:rPr>
          <w:rFonts w:eastAsia="宋体"/>
          <w:b/>
          <w:i/>
          <w:lang w:eastAsia="zh-CN"/>
        </w:rPr>
        <w:t xml:space="preserve"> </w:t>
      </w:r>
      <w:r w:rsidR="00E34673">
        <w:rPr>
          <w:rFonts w:eastAsia="宋体" w:hint="eastAsia"/>
          <w:b/>
          <w:i/>
          <w:lang w:eastAsia="zh-CN"/>
        </w:rPr>
        <w:t xml:space="preserve">UE meets the minimum MSD requirement, if specified in RAN4, no </w:t>
      </w:r>
      <w:r w:rsidR="00E34673">
        <w:rPr>
          <w:rFonts w:eastAsia="宋体"/>
          <w:b/>
          <w:i/>
          <w:lang w:eastAsia="zh-CN"/>
        </w:rPr>
        <w:t>additional</w:t>
      </w:r>
      <w:r w:rsidR="00E34673">
        <w:rPr>
          <w:rFonts w:eastAsia="宋体" w:hint="eastAsia"/>
          <w:b/>
          <w:i/>
          <w:lang w:eastAsia="zh-CN"/>
        </w:rPr>
        <w:t xml:space="preserve"> RAN1 specification or UE implementation is required to handle the interference issue.</w:t>
      </w:r>
    </w:p>
    <w:p w14:paraId="660B923F" w14:textId="73C50A7E" w:rsidR="00427B63" w:rsidRPr="000962B6" w:rsidRDefault="000962B6" w:rsidP="00B9726E">
      <w:pPr>
        <w:pStyle w:val="a0"/>
        <w:numPr>
          <w:ilvl w:val="0"/>
          <w:numId w:val="17"/>
        </w:numPr>
        <w:rPr>
          <w:rFonts w:eastAsia="宋体"/>
          <w:b/>
          <w:i/>
          <w:lang w:val="en-GB" w:eastAsia="zh-CN"/>
        </w:rPr>
      </w:pPr>
      <w:r>
        <w:rPr>
          <w:rFonts w:eastAsia="宋体" w:hint="eastAsia"/>
          <w:b/>
          <w:i/>
          <w:lang w:val="en-GB" w:eastAsia="zh-CN"/>
        </w:rPr>
        <w:t xml:space="preserve">Option 2: DL/UL channel/signal dropping rule is defined in RAN1 spec for the collided scheduling. </w:t>
      </w:r>
    </w:p>
    <w:p w14:paraId="045460C7" w14:textId="77777777" w:rsidR="008E317E" w:rsidRDefault="007D03EA" w:rsidP="001F3036">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b w:val="0"/>
          <w:sz w:val="32"/>
          <w:szCs w:val="20"/>
          <w:lang w:val="en-GB" w:eastAsia="zh-CN"/>
        </w:rPr>
        <w:t xml:space="preserve">UE capability report: </w:t>
      </w:r>
      <w:r w:rsidR="00A91914">
        <w:rPr>
          <w:rFonts w:ascii="Arial" w:eastAsia="宋体" w:hAnsi="Arial" w:cs="Times New Roman"/>
          <w:b w:val="0"/>
          <w:sz w:val="32"/>
          <w:szCs w:val="20"/>
          <w:lang w:val="en-GB" w:eastAsia="zh-CN"/>
        </w:rPr>
        <w:t>s</w:t>
      </w:r>
      <w:r w:rsidR="001F3036" w:rsidRPr="001F3036">
        <w:rPr>
          <w:rFonts w:ascii="Arial" w:eastAsia="宋体" w:hAnsi="Arial" w:cs="Times New Roman"/>
          <w:b w:val="0"/>
          <w:sz w:val="32"/>
          <w:szCs w:val="20"/>
          <w:lang w:val="en-GB" w:eastAsia="zh-CN"/>
        </w:rPr>
        <w:t>elf-interference handling capability report</w:t>
      </w:r>
    </w:p>
    <w:p w14:paraId="1C8530B4" w14:textId="6F27FC73" w:rsidR="00A91914" w:rsidRDefault="00353240" w:rsidP="007717DD">
      <w:pPr>
        <w:pStyle w:val="a0"/>
        <w:rPr>
          <w:rFonts w:eastAsia="宋体"/>
          <w:lang w:val="en-GB" w:eastAsia="zh-CN"/>
        </w:rPr>
      </w:pPr>
      <w:r>
        <w:rPr>
          <w:szCs w:val="20"/>
          <w:lang w:eastAsia="ja-JP"/>
        </w:rPr>
        <w:t xml:space="preserve">The </w:t>
      </w:r>
      <w:r w:rsidRPr="0017218E">
        <w:rPr>
          <w:szCs w:val="20"/>
          <w:lang w:eastAsia="ja-JP"/>
        </w:rPr>
        <w:t>time-domain and frequency domain based network scheduling solution in case of harmonic interference from UL to DL</w:t>
      </w:r>
      <w:r w:rsidR="00A91914" w:rsidRPr="0066715A">
        <w:rPr>
          <w:rFonts w:eastAsia="宋体"/>
          <w:lang w:val="en-GB" w:eastAsia="zh-CN"/>
        </w:rPr>
        <w:t xml:space="preserve"> </w:t>
      </w:r>
      <w:r>
        <w:rPr>
          <w:rFonts w:eastAsia="宋体"/>
          <w:lang w:val="en-GB" w:eastAsia="zh-CN"/>
        </w:rPr>
        <w:t xml:space="preserve">are agreed in [1]. It is also agreed that </w:t>
      </w:r>
      <w:r>
        <w:rPr>
          <w:szCs w:val="20"/>
          <w:lang w:eastAsia="ja-JP"/>
        </w:rPr>
        <w:t>the time and frequency</w:t>
      </w:r>
      <w:r w:rsidRPr="0017218E">
        <w:rPr>
          <w:szCs w:val="20"/>
          <w:lang w:eastAsia="ja-JP"/>
        </w:rPr>
        <w:t xml:space="preserve"> patterns can be at least UE-specific.</w:t>
      </w:r>
      <w:r>
        <w:rPr>
          <w:szCs w:val="20"/>
          <w:lang w:eastAsia="ja-JP"/>
        </w:rPr>
        <w:t xml:space="preserve"> </w:t>
      </w:r>
      <w:r>
        <w:rPr>
          <w:rFonts w:eastAsia="宋体"/>
          <w:lang w:val="en-GB" w:eastAsia="zh-CN"/>
        </w:rPr>
        <w:t xml:space="preserve">These approach </w:t>
      </w:r>
      <w:r w:rsidR="00A91914">
        <w:rPr>
          <w:rFonts w:eastAsia="宋体"/>
          <w:lang w:val="en-GB" w:eastAsia="zh-CN"/>
        </w:rPr>
        <w:t xml:space="preserve">can be </w:t>
      </w:r>
      <w:r w:rsidR="007717DD">
        <w:rPr>
          <w:rFonts w:eastAsia="宋体"/>
          <w:lang w:val="en-GB" w:eastAsia="zh-CN"/>
        </w:rPr>
        <w:t xml:space="preserve">used for specific band combinations where </w:t>
      </w:r>
      <w:r w:rsidR="007717DD" w:rsidRPr="0066715A">
        <w:rPr>
          <w:rFonts w:eastAsia="宋体"/>
          <w:lang w:val="en-GB" w:eastAsia="zh-CN"/>
        </w:rPr>
        <w:t>harmonic-related interference</w:t>
      </w:r>
      <w:r w:rsidR="007717DD">
        <w:rPr>
          <w:rFonts w:eastAsia="宋体"/>
          <w:lang w:val="en-GB" w:eastAsia="zh-CN"/>
        </w:rPr>
        <w:t xml:space="preserve"> exists.</w:t>
      </w:r>
      <w:r w:rsidR="003842A3">
        <w:rPr>
          <w:rFonts w:eastAsia="宋体" w:hint="eastAsia"/>
          <w:lang w:val="en-GB" w:eastAsia="zh-CN"/>
        </w:rPr>
        <w:t xml:space="preserve"> However, the UE </w:t>
      </w:r>
      <w:r w:rsidR="003842A3">
        <w:rPr>
          <w:rFonts w:eastAsia="宋体"/>
          <w:lang w:val="en-GB" w:eastAsia="zh-CN"/>
        </w:rPr>
        <w:t>implementation</w:t>
      </w:r>
      <w:r w:rsidR="003842A3">
        <w:rPr>
          <w:rFonts w:eastAsia="宋体" w:hint="eastAsia"/>
          <w:lang w:val="en-GB" w:eastAsia="zh-CN"/>
        </w:rPr>
        <w:t xml:space="preserve"> for mitigating the harmonic related interference may vary</w:t>
      </w:r>
      <w:r w:rsidR="007717DD">
        <w:rPr>
          <w:rFonts w:eastAsia="宋体"/>
          <w:lang w:val="en-GB" w:eastAsia="zh-CN"/>
        </w:rPr>
        <w:t xml:space="preserve">, </w:t>
      </w:r>
      <w:r w:rsidR="00A91914">
        <w:rPr>
          <w:rFonts w:eastAsia="宋体"/>
          <w:lang w:val="en-GB" w:eastAsia="zh-CN"/>
        </w:rPr>
        <w:t xml:space="preserve">it </w:t>
      </w:r>
      <w:r w:rsidR="003842A3">
        <w:rPr>
          <w:rFonts w:eastAsia="宋体" w:hint="eastAsia"/>
          <w:lang w:val="en-GB" w:eastAsia="zh-CN"/>
        </w:rPr>
        <w:t>should be considered</w:t>
      </w:r>
      <w:r w:rsidR="00A91914">
        <w:rPr>
          <w:rFonts w:eastAsia="宋体"/>
          <w:lang w:val="en-GB" w:eastAsia="zh-CN"/>
        </w:rPr>
        <w:t xml:space="preserve"> for UE to report its </w:t>
      </w:r>
      <w:r w:rsidR="00A91914" w:rsidRPr="001F3036">
        <w:rPr>
          <w:rFonts w:eastAsia="宋体"/>
          <w:lang w:eastAsia="zh-CN"/>
        </w:rPr>
        <w:t xml:space="preserve">band-combination </w:t>
      </w:r>
      <w:r w:rsidR="00BE7FD4">
        <w:rPr>
          <w:rFonts w:eastAsia="宋体" w:hint="eastAsia"/>
          <w:lang w:eastAsia="zh-CN"/>
        </w:rPr>
        <w:t xml:space="preserve">specific </w:t>
      </w:r>
      <w:r w:rsidR="00A91914" w:rsidRPr="001F3036">
        <w:rPr>
          <w:rFonts w:eastAsia="宋体"/>
          <w:lang w:eastAsia="zh-CN"/>
        </w:rPr>
        <w:t>self-interference handling capability</w:t>
      </w:r>
      <w:r w:rsidR="00A91914">
        <w:rPr>
          <w:rFonts w:eastAsia="宋体"/>
          <w:lang w:eastAsia="zh-CN"/>
        </w:rPr>
        <w:t xml:space="preserve"> to network</w:t>
      </w:r>
      <w:r w:rsidR="007717DD">
        <w:rPr>
          <w:rFonts w:eastAsia="宋体" w:hint="eastAsia"/>
          <w:lang w:val="en-GB" w:eastAsia="zh-CN"/>
        </w:rPr>
        <w:t xml:space="preserve">. </w:t>
      </w:r>
      <w:r w:rsidR="00A91914">
        <w:rPr>
          <w:rFonts w:eastAsia="宋体"/>
          <w:lang w:val="en-GB" w:eastAsia="zh-CN"/>
        </w:rPr>
        <w:t xml:space="preserve">Then gNB/eNB can know which UE may suffer </w:t>
      </w:r>
      <w:r w:rsidR="00E90B51">
        <w:rPr>
          <w:rFonts w:eastAsia="宋体"/>
          <w:lang w:val="en-GB" w:eastAsia="zh-CN"/>
        </w:rPr>
        <w:t>from harmonic</w:t>
      </w:r>
      <w:r w:rsidR="00A91914" w:rsidRPr="0066715A">
        <w:rPr>
          <w:rFonts w:eastAsia="宋体"/>
          <w:lang w:val="en-GB" w:eastAsia="zh-CN"/>
        </w:rPr>
        <w:t xml:space="preserve">-related </w:t>
      </w:r>
      <w:r w:rsidR="00E90B51" w:rsidRPr="0066715A">
        <w:rPr>
          <w:rFonts w:eastAsia="宋体"/>
          <w:lang w:val="en-GB" w:eastAsia="zh-CN"/>
        </w:rPr>
        <w:t>interference</w:t>
      </w:r>
      <w:r w:rsidR="00E90B51">
        <w:rPr>
          <w:rFonts w:eastAsia="宋体"/>
          <w:lang w:val="en-GB" w:eastAsia="zh-CN"/>
        </w:rPr>
        <w:t xml:space="preserve"> and</w:t>
      </w:r>
      <w:r w:rsidR="00A91914">
        <w:rPr>
          <w:rFonts w:eastAsia="宋体"/>
          <w:lang w:val="en-GB" w:eastAsia="zh-CN"/>
        </w:rPr>
        <w:t xml:space="preserve"> </w:t>
      </w:r>
      <w:r w:rsidR="00D9543F">
        <w:rPr>
          <w:rFonts w:eastAsia="宋体" w:hint="eastAsia"/>
          <w:lang w:val="en-GB" w:eastAsia="zh-CN"/>
        </w:rPr>
        <w:t>to what exten</w:t>
      </w:r>
      <w:r w:rsidR="005A3632">
        <w:rPr>
          <w:rFonts w:eastAsia="宋体" w:hint="eastAsia"/>
          <w:lang w:val="en-GB" w:eastAsia="zh-CN"/>
        </w:rPr>
        <w:t>t</w:t>
      </w:r>
      <w:r w:rsidR="00A91914">
        <w:rPr>
          <w:rFonts w:eastAsia="宋体"/>
          <w:lang w:val="en-GB" w:eastAsia="zh-CN"/>
        </w:rPr>
        <w:t xml:space="preserve">. So gNB/eNB can </w:t>
      </w:r>
      <w:r w:rsidR="005A3632">
        <w:rPr>
          <w:rFonts w:eastAsia="宋体" w:hint="eastAsia"/>
          <w:lang w:val="en-GB" w:eastAsia="zh-CN"/>
        </w:rPr>
        <w:t xml:space="preserve">apply the time-domain or frequency-domain </w:t>
      </w:r>
      <w:r w:rsidR="00D00183">
        <w:rPr>
          <w:rFonts w:eastAsia="宋体"/>
          <w:lang w:val="en-GB" w:eastAsia="zh-CN"/>
        </w:rPr>
        <w:t>patterns</w:t>
      </w:r>
      <w:r w:rsidR="005A3632">
        <w:rPr>
          <w:rFonts w:eastAsia="宋体" w:hint="eastAsia"/>
          <w:lang w:val="en-GB" w:eastAsia="zh-CN"/>
        </w:rPr>
        <w:t xml:space="preserve"> </w:t>
      </w:r>
      <w:r w:rsidR="00BE7FD4">
        <w:rPr>
          <w:rFonts w:eastAsia="宋体" w:hint="eastAsia"/>
          <w:lang w:val="en-GB" w:eastAsia="zh-CN"/>
        </w:rPr>
        <w:t xml:space="preserve">only </w:t>
      </w:r>
      <w:r w:rsidR="005A3632">
        <w:rPr>
          <w:rFonts w:eastAsia="宋体" w:hint="eastAsia"/>
          <w:lang w:val="en-GB" w:eastAsia="zh-CN"/>
        </w:rPr>
        <w:t>for</w:t>
      </w:r>
      <w:r w:rsidR="005A3632">
        <w:rPr>
          <w:rFonts w:eastAsia="宋体"/>
          <w:lang w:val="en-GB" w:eastAsia="zh-CN"/>
        </w:rPr>
        <w:t xml:space="preserve"> </w:t>
      </w:r>
      <w:r w:rsidR="00BE7FD4">
        <w:rPr>
          <w:rFonts w:eastAsia="宋体" w:hint="eastAsia"/>
          <w:lang w:val="en-GB" w:eastAsia="zh-CN"/>
        </w:rPr>
        <w:t>the</w:t>
      </w:r>
      <w:r w:rsidR="00A91914">
        <w:rPr>
          <w:rFonts w:eastAsia="宋体"/>
          <w:lang w:val="en-GB" w:eastAsia="zh-CN"/>
        </w:rPr>
        <w:t xml:space="preserve"> UE</w:t>
      </w:r>
      <w:r w:rsidR="00BE7FD4">
        <w:rPr>
          <w:rFonts w:eastAsia="宋体" w:hint="eastAsia"/>
          <w:lang w:val="en-GB" w:eastAsia="zh-CN"/>
        </w:rPr>
        <w:t xml:space="preserve">s really suffer from the harmonic related interference. Examples for this </w:t>
      </w:r>
      <w:r w:rsidR="00AE166B">
        <w:rPr>
          <w:rFonts w:eastAsia="宋体" w:hint="eastAsia"/>
          <w:lang w:val="en-GB" w:eastAsia="zh-CN"/>
        </w:rPr>
        <w:t>band</w:t>
      </w:r>
      <w:r w:rsidR="00E61D93">
        <w:rPr>
          <w:rFonts w:eastAsia="宋体"/>
          <w:lang w:val="en-GB" w:eastAsia="zh-CN"/>
        </w:rPr>
        <w:t>-</w:t>
      </w:r>
      <w:r w:rsidR="00AE166B">
        <w:rPr>
          <w:rFonts w:eastAsia="宋体" w:hint="eastAsia"/>
          <w:lang w:val="en-GB" w:eastAsia="zh-CN"/>
        </w:rPr>
        <w:t xml:space="preserve">combination specific </w:t>
      </w:r>
      <w:r w:rsidR="00A91914">
        <w:rPr>
          <w:rFonts w:eastAsia="宋体"/>
          <w:lang w:val="en-GB" w:eastAsia="zh-CN"/>
        </w:rPr>
        <w:t xml:space="preserve">capability </w:t>
      </w:r>
      <w:r w:rsidR="00BE7FD4">
        <w:rPr>
          <w:rFonts w:eastAsia="宋体" w:hint="eastAsia"/>
          <w:lang w:val="en-GB" w:eastAsia="zh-CN"/>
        </w:rPr>
        <w:t>can be</w:t>
      </w:r>
      <w:r w:rsidR="00A91914">
        <w:rPr>
          <w:rFonts w:eastAsia="宋体"/>
          <w:lang w:val="en-GB" w:eastAsia="zh-CN"/>
        </w:rPr>
        <w:t xml:space="preserve"> the following:</w:t>
      </w:r>
    </w:p>
    <w:p w14:paraId="3CAA2DA7" w14:textId="77777777" w:rsidR="00E90B51" w:rsidRDefault="00E90B51" w:rsidP="0070374D">
      <w:pPr>
        <w:pStyle w:val="a0"/>
        <w:numPr>
          <w:ilvl w:val="0"/>
          <w:numId w:val="8"/>
        </w:numPr>
        <w:rPr>
          <w:rFonts w:eastAsia="宋体"/>
          <w:lang w:val="en-GB" w:eastAsia="zh-CN"/>
        </w:rPr>
      </w:pPr>
      <w:r>
        <w:rPr>
          <w:rFonts w:eastAsia="宋体"/>
          <w:lang w:val="en-GB" w:eastAsia="zh-CN"/>
        </w:rPr>
        <w:t xml:space="preserve">The actual MSD for the </w:t>
      </w:r>
      <w:r w:rsidR="00AE166B">
        <w:rPr>
          <w:rFonts w:eastAsia="宋体" w:hint="eastAsia"/>
          <w:lang w:val="en-GB" w:eastAsia="zh-CN"/>
        </w:rPr>
        <w:t xml:space="preserve">harmonic </w:t>
      </w:r>
      <w:r>
        <w:rPr>
          <w:rFonts w:eastAsia="宋体"/>
          <w:lang w:val="en-GB" w:eastAsia="zh-CN"/>
        </w:rPr>
        <w:t>related UE self-interference of this UE in unit of dB, e.g., 20dB</w:t>
      </w:r>
    </w:p>
    <w:p w14:paraId="41BA10A1" w14:textId="3BF9C0FF" w:rsidR="00147AA7" w:rsidRPr="00147AA7" w:rsidRDefault="00147AA7" w:rsidP="0070374D">
      <w:pPr>
        <w:pStyle w:val="a0"/>
        <w:numPr>
          <w:ilvl w:val="0"/>
          <w:numId w:val="8"/>
        </w:numPr>
        <w:rPr>
          <w:rFonts w:eastAsia="宋体"/>
          <w:lang w:val="en-GB" w:eastAsia="zh-CN"/>
        </w:rPr>
      </w:pPr>
      <w:r>
        <w:rPr>
          <w:rFonts w:eastAsia="宋体" w:hint="eastAsia"/>
          <w:lang w:val="en-GB" w:eastAsia="zh-CN"/>
        </w:rPr>
        <w:t xml:space="preserve">Whether </w:t>
      </w:r>
      <w:r>
        <w:rPr>
          <w:rFonts w:eastAsia="宋体"/>
          <w:lang w:val="en-GB" w:eastAsia="zh-CN"/>
        </w:rPr>
        <w:t xml:space="preserve">UE meets the MSD requirements for the </w:t>
      </w:r>
      <w:r>
        <w:rPr>
          <w:rFonts w:eastAsia="宋体" w:hint="eastAsia"/>
          <w:lang w:val="en-GB" w:eastAsia="zh-CN"/>
        </w:rPr>
        <w:t xml:space="preserve">harmonic in this band combination or not. </w:t>
      </w:r>
    </w:p>
    <w:p w14:paraId="67A62559" w14:textId="77777777" w:rsidR="00E90B51" w:rsidRPr="00A91914" w:rsidRDefault="0085318E" w:rsidP="0070374D">
      <w:pPr>
        <w:pStyle w:val="a0"/>
        <w:numPr>
          <w:ilvl w:val="0"/>
          <w:numId w:val="8"/>
        </w:numPr>
        <w:rPr>
          <w:rFonts w:eastAsia="宋体"/>
          <w:lang w:val="en-GB" w:eastAsia="zh-CN"/>
        </w:rPr>
      </w:pPr>
      <w:r>
        <w:rPr>
          <w:rFonts w:eastAsia="宋体" w:hint="eastAsia"/>
          <w:lang w:val="en-GB" w:eastAsia="zh-CN"/>
        </w:rPr>
        <w:t xml:space="preserve">Whether </w:t>
      </w:r>
      <w:r w:rsidR="00E90B51">
        <w:rPr>
          <w:rFonts w:eastAsia="宋体"/>
          <w:lang w:val="en-GB" w:eastAsia="zh-CN"/>
        </w:rPr>
        <w:t>UE supports simultaneous UL</w:t>
      </w:r>
      <w:r>
        <w:rPr>
          <w:rFonts w:eastAsia="宋体" w:hint="eastAsia"/>
          <w:lang w:val="en-GB" w:eastAsia="zh-CN"/>
        </w:rPr>
        <w:t xml:space="preserve"> and DL transmission in this band combination or not. </w:t>
      </w:r>
    </w:p>
    <w:p w14:paraId="6BF3C4AF" w14:textId="3B3B9701" w:rsidR="001F3036" w:rsidRDefault="00A91914" w:rsidP="007A1634">
      <w:pPr>
        <w:pStyle w:val="a0"/>
        <w:rPr>
          <w:rFonts w:eastAsia="宋体"/>
          <w:b/>
          <w:i/>
          <w:lang w:eastAsia="zh-CN"/>
        </w:rPr>
      </w:pPr>
      <w:r w:rsidRPr="00A91914">
        <w:rPr>
          <w:rFonts w:eastAsia="宋体"/>
          <w:b/>
          <w:i/>
          <w:lang w:val="en-GB" w:eastAsia="zh-CN"/>
        </w:rPr>
        <w:t xml:space="preserve">Proposal </w:t>
      </w:r>
      <w:r w:rsidR="00755865">
        <w:rPr>
          <w:rFonts w:eastAsia="宋体"/>
          <w:b/>
          <w:i/>
          <w:lang w:val="en-GB" w:eastAsia="zh-CN"/>
        </w:rPr>
        <w:t>4</w:t>
      </w:r>
      <w:r w:rsidRPr="00A91914">
        <w:rPr>
          <w:rFonts w:eastAsia="宋体"/>
          <w:b/>
          <w:i/>
          <w:lang w:val="en-GB" w:eastAsia="zh-CN"/>
        </w:rPr>
        <w:t xml:space="preserve">: </w:t>
      </w:r>
      <w:r>
        <w:rPr>
          <w:rFonts w:eastAsia="宋体"/>
          <w:b/>
          <w:i/>
          <w:lang w:val="en-GB" w:eastAsia="zh-CN"/>
        </w:rPr>
        <w:t>S</w:t>
      </w:r>
      <w:r w:rsidRPr="00A91914">
        <w:rPr>
          <w:rFonts w:eastAsia="宋体"/>
          <w:b/>
          <w:i/>
          <w:lang w:val="en-GB" w:eastAsia="zh-CN"/>
        </w:rPr>
        <w:t xml:space="preserve">upport </w:t>
      </w:r>
      <w:r w:rsidRPr="00A91914">
        <w:rPr>
          <w:rFonts w:eastAsia="宋体"/>
          <w:b/>
          <w:i/>
          <w:lang w:eastAsia="zh-CN"/>
        </w:rPr>
        <w:t xml:space="preserve">band-combination specific </w:t>
      </w:r>
      <w:r>
        <w:rPr>
          <w:rFonts w:eastAsia="宋体"/>
          <w:b/>
          <w:i/>
          <w:lang w:eastAsia="zh-CN"/>
        </w:rPr>
        <w:t xml:space="preserve">UE </w:t>
      </w:r>
      <w:r w:rsidRPr="00A91914">
        <w:rPr>
          <w:rFonts w:eastAsia="宋体"/>
          <w:b/>
          <w:i/>
          <w:lang w:eastAsia="zh-CN"/>
        </w:rPr>
        <w:t>self-interference handling capability report</w:t>
      </w:r>
      <w:r>
        <w:rPr>
          <w:rFonts w:eastAsia="宋体"/>
          <w:b/>
          <w:i/>
          <w:lang w:eastAsia="zh-CN"/>
        </w:rPr>
        <w:t xml:space="preserve"> in NR</w:t>
      </w:r>
      <w:r w:rsidRPr="00A91914">
        <w:rPr>
          <w:rFonts w:eastAsia="宋体"/>
          <w:b/>
          <w:i/>
          <w:lang w:eastAsia="zh-CN"/>
        </w:rPr>
        <w:t>.</w:t>
      </w:r>
      <w:r w:rsidR="003B09C2">
        <w:rPr>
          <w:rFonts w:eastAsia="宋体"/>
          <w:b/>
          <w:i/>
          <w:lang w:eastAsia="zh-CN"/>
        </w:rPr>
        <w:t xml:space="preserve"> D</w:t>
      </w:r>
      <w:r w:rsidR="003B09C2" w:rsidRPr="003B09C2">
        <w:rPr>
          <w:rFonts w:eastAsia="宋体"/>
          <w:b/>
          <w:i/>
          <w:lang w:eastAsia="zh-CN"/>
        </w:rPr>
        <w:t xml:space="preserve">own select among </w:t>
      </w:r>
      <w:r w:rsidR="00D00183">
        <w:rPr>
          <w:rFonts w:eastAsia="宋体"/>
          <w:b/>
          <w:i/>
          <w:lang w:eastAsia="zh-CN"/>
        </w:rPr>
        <w:t xml:space="preserve">the </w:t>
      </w:r>
      <w:r w:rsidR="003B09C2" w:rsidRPr="003B09C2">
        <w:rPr>
          <w:rFonts w:eastAsia="宋体"/>
          <w:b/>
          <w:i/>
          <w:lang w:eastAsia="zh-CN"/>
        </w:rPr>
        <w:t>following options</w:t>
      </w:r>
      <w:r w:rsidR="003B09C2">
        <w:rPr>
          <w:rFonts w:eastAsia="宋体"/>
          <w:b/>
          <w:i/>
          <w:lang w:eastAsia="zh-CN"/>
        </w:rPr>
        <w:t>:</w:t>
      </w:r>
    </w:p>
    <w:p w14:paraId="02627507" w14:textId="61D6249B" w:rsidR="00147AA7" w:rsidRPr="00147AA7" w:rsidRDefault="00147AA7" w:rsidP="0070374D">
      <w:pPr>
        <w:pStyle w:val="a0"/>
        <w:numPr>
          <w:ilvl w:val="0"/>
          <w:numId w:val="15"/>
        </w:numPr>
        <w:rPr>
          <w:rFonts w:eastAsia="宋体"/>
          <w:b/>
          <w:i/>
          <w:lang w:val="en-GB" w:eastAsia="zh-CN"/>
        </w:rPr>
      </w:pPr>
      <w:r w:rsidRPr="00147AA7">
        <w:rPr>
          <w:rFonts w:eastAsia="宋体"/>
          <w:b/>
          <w:i/>
          <w:lang w:val="en-GB" w:eastAsia="zh-CN"/>
        </w:rPr>
        <w:t>The actual MSD for the harmonic related UE self-interference of t</w:t>
      </w:r>
      <w:r w:rsidR="001051DC">
        <w:rPr>
          <w:rFonts w:eastAsia="宋体"/>
          <w:b/>
          <w:i/>
          <w:lang w:val="en-GB" w:eastAsia="zh-CN"/>
        </w:rPr>
        <w:t>his UE in unit of dB</w:t>
      </w:r>
    </w:p>
    <w:p w14:paraId="16303B67" w14:textId="0FD3ABB0" w:rsidR="00147AA7" w:rsidRPr="00147AA7" w:rsidRDefault="00147AA7" w:rsidP="0070374D">
      <w:pPr>
        <w:pStyle w:val="a0"/>
        <w:numPr>
          <w:ilvl w:val="0"/>
          <w:numId w:val="15"/>
        </w:numPr>
        <w:rPr>
          <w:rFonts w:eastAsia="宋体"/>
          <w:b/>
          <w:i/>
          <w:lang w:val="en-GB" w:eastAsia="zh-CN"/>
        </w:rPr>
      </w:pPr>
      <w:r w:rsidRPr="00147AA7">
        <w:rPr>
          <w:rFonts w:eastAsia="宋体"/>
          <w:b/>
          <w:i/>
          <w:lang w:val="en-GB" w:eastAsia="zh-CN"/>
        </w:rPr>
        <w:t>Whether UE meets the MSD requirements for the harmonic in this band combination or n</w:t>
      </w:r>
      <w:r w:rsidR="001051DC">
        <w:rPr>
          <w:rFonts w:eastAsia="宋体"/>
          <w:b/>
          <w:i/>
          <w:lang w:val="en-GB" w:eastAsia="zh-CN"/>
        </w:rPr>
        <w:t>ot</w:t>
      </w:r>
    </w:p>
    <w:p w14:paraId="41F9E10B" w14:textId="2A65D5EE" w:rsidR="00147AA7" w:rsidRPr="00147AA7" w:rsidRDefault="00147AA7" w:rsidP="0070374D">
      <w:pPr>
        <w:pStyle w:val="a0"/>
        <w:numPr>
          <w:ilvl w:val="0"/>
          <w:numId w:val="15"/>
        </w:numPr>
        <w:rPr>
          <w:rFonts w:eastAsia="宋体"/>
          <w:b/>
          <w:i/>
          <w:lang w:val="en-GB" w:eastAsia="zh-CN"/>
        </w:rPr>
      </w:pPr>
      <w:r w:rsidRPr="00147AA7">
        <w:rPr>
          <w:rFonts w:eastAsia="宋体"/>
          <w:b/>
          <w:i/>
          <w:lang w:val="en-GB" w:eastAsia="zh-CN"/>
        </w:rPr>
        <w:t xml:space="preserve">Whether UE supports simultaneous UL and DL transmission </w:t>
      </w:r>
      <w:r w:rsidR="001051DC">
        <w:rPr>
          <w:rFonts w:eastAsia="宋体"/>
          <w:b/>
          <w:i/>
          <w:lang w:val="en-GB" w:eastAsia="zh-CN"/>
        </w:rPr>
        <w:t>in this band combination or not</w:t>
      </w:r>
    </w:p>
    <w:p w14:paraId="01CD695C" w14:textId="77777777" w:rsidR="005511F9" w:rsidRDefault="005511F9" w:rsidP="0070374D">
      <w:pPr>
        <w:pStyle w:val="1"/>
        <w:keepLines/>
        <w:numPr>
          <w:ilvl w:val="0"/>
          <w:numId w:val="7"/>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Remaining issues on single UL operation</w:t>
      </w:r>
    </w:p>
    <w:p w14:paraId="404FA498" w14:textId="77777777" w:rsidR="005511F9" w:rsidRDefault="00C444DA" w:rsidP="00E61D93">
      <w:pPr>
        <w:pStyle w:val="a0"/>
        <w:rPr>
          <w:rFonts w:eastAsia="宋体"/>
          <w:lang w:eastAsia="zh-CN"/>
        </w:rPr>
      </w:pPr>
      <w:r w:rsidRPr="00E61D93">
        <w:rPr>
          <w:rFonts w:eastAsia="宋体"/>
          <w:lang w:eastAsia="zh-CN"/>
        </w:rPr>
        <w:t xml:space="preserve">To solve </w:t>
      </w:r>
      <w:r>
        <w:rPr>
          <w:rFonts w:eastAsia="宋体"/>
          <w:lang w:eastAsia="zh-CN"/>
        </w:rPr>
        <w:t xml:space="preserve">intermodulation (IM) issues in some LTE-NR </w:t>
      </w:r>
      <w:r w:rsidR="005A7775">
        <w:rPr>
          <w:rFonts w:eastAsia="宋体" w:hint="eastAsia"/>
          <w:lang w:eastAsia="zh-CN"/>
        </w:rPr>
        <w:t xml:space="preserve">NSA </w:t>
      </w:r>
      <w:r>
        <w:rPr>
          <w:rFonts w:eastAsia="宋体"/>
          <w:lang w:eastAsia="zh-CN"/>
        </w:rPr>
        <w:t xml:space="preserve">band combinations, single UL </w:t>
      </w:r>
      <w:r w:rsidR="00921C11" w:rsidRPr="00921C11">
        <w:rPr>
          <w:rFonts w:eastAsia="宋体"/>
          <w:lang w:eastAsia="zh-CN"/>
        </w:rPr>
        <w:t>operation</w:t>
      </w:r>
      <w:r w:rsidR="00921C11">
        <w:rPr>
          <w:rFonts w:eastAsia="宋体"/>
          <w:lang w:eastAsia="zh-CN"/>
        </w:rPr>
        <w:t xml:space="preserve"> is supported. The following WF </w:t>
      </w:r>
      <w:r w:rsidR="00E00005">
        <w:rPr>
          <w:rFonts w:eastAsia="宋体" w:hint="eastAsia"/>
          <w:lang w:eastAsia="zh-CN"/>
        </w:rPr>
        <w:t>was</w:t>
      </w:r>
      <w:r w:rsidR="00921C11">
        <w:rPr>
          <w:rFonts w:eastAsia="宋体"/>
          <w:lang w:eastAsia="zh-CN"/>
        </w:rPr>
        <w:t xml:space="preserve"> agreed [4]:</w:t>
      </w:r>
    </w:p>
    <w:tbl>
      <w:tblPr>
        <w:tblStyle w:val="a8"/>
        <w:tblW w:w="0" w:type="auto"/>
        <w:tblLook w:val="04A0" w:firstRow="1" w:lastRow="0" w:firstColumn="1" w:lastColumn="0" w:noHBand="0" w:noVBand="1"/>
      </w:tblPr>
      <w:tblGrid>
        <w:gridCol w:w="9019"/>
      </w:tblGrid>
      <w:tr w:rsidR="003B09C2" w14:paraId="65454003" w14:textId="77777777" w:rsidTr="003B09C2">
        <w:tc>
          <w:tcPr>
            <w:tcW w:w="9019" w:type="dxa"/>
          </w:tcPr>
          <w:p w14:paraId="5B76E553" w14:textId="77777777" w:rsidR="003B09C2" w:rsidRDefault="003B09C2" w:rsidP="003B09C2">
            <w:pPr>
              <w:pStyle w:val="a0"/>
              <w:rPr>
                <w:rFonts w:eastAsia="宋体"/>
                <w:lang w:eastAsia="zh-CN"/>
              </w:rPr>
            </w:pPr>
            <w:r w:rsidRPr="00952E6C">
              <w:rPr>
                <w:szCs w:val="20"/>
                <w:highlight w:val="green"/>
                <w:lang w:eastAsia="ja-JP"/>
              </w:rPr>
              <w:t>Agreements</w:t>
            </w:r>
            <w:r w:rsidRPr="00952E6C">
              <w:rPr>
                <w:szCs w:val="20"/>
                <w:lang w:eastAsia="ja-JP"/>
              </w:rPr>
              <w:t>:</w:t>
            </w:r>
          </w:p>
          <w:p w14:paraId="7B48773E" w14:textId="77777777" w:rsidR="003B09C2" w:rsidRPr="00921C11" w:rsidRDefault="003B09C2" w:rsidP="0070374D">
            <w:pPr>
              <w:pStyle w:val="a0"/>
              <w:numPr>
                <w:ilvl w:val="0"/>
                <w:numId w:val="9"/>
              </w:numPr>
              <w:rPr>
                <w:rFonts w:eastAsia="宋体"/>
                <w:lang w:eastAsia="zh-CN"/>
              </w:rPr>
            </w:pPr>
            <w:r w:rsidRPr="00921C11">
              <w:rPr>
                <w:rFonts w:eastAsia="宋体"/>
                <w:lang w:eastAsia="zh-CN"/>
              </w:rPr>
              <w:t xml:space="preserve">Support the following solution to single UL transmission where NW synchronization between eNodeB and gNodeB is assumed </w:t>
            </w:r>
            <w:r w:rsidRPr="00921C11">
              <w:rPr>
                <w:rFonts w:eastAsia="宋体"/>
                <w:lang w:val="en-GB" w:eastAsia="zh-CN"/>
              </w:rPr>
              <w:t>(where there is at least one LTE carrier and at least one NR carrier of a different carrier frequency)</w:t>
            </w:r>
          </w:p>
          <w:p w14:paraId="26137A6A" w14:textId="77777777" w:rsidR="003B09C2" w:rsidRPr="00921C11" w:rsidRDefault="003B09C2" w:rsidP="0070374D">
            <w:pPr>
              <w:pStyle w:val="a0"/>
              <w:numPr>
                <w:ilvl w:val="1"/>
                <w:numId w:val="9"/>
              </w:numPr>
              <w:rPr>
                <w:rFonts w:eastAsia="宋体"/>
                <w:lang w:eastAsia="zh-CN"/>
              </w:rPr>
            </w:pPr>
            <w:r w:rsidRPr="00921C11">
              <w:rPr>
                <w:rFonts w:eastAsia="宋体"/>
                <w:lang w:eastAsia="zh-CN"/>
              </w:rPr>
              <w:t xml:space="preserve">When UE is </w:t>
            </w:r>
            <w:r w:rsidRPr="00921C11">
              <w:rPr>
                <w:rFonts w:eastAsia="宋体"/>
                <w:lang w:val="en-GB" w:eastAsia="zh-CN"/>
              </w:rPr>
              <w:t>activated with multiple UL carriers on different frequencies,</w:t>
            </w:r>
            <w:r w:rsidRPr="00921C11">
              <w:rPr>
                <w:rFonts w:eastAsia="宋体"/>
                <w:lang w:eastAsia="zh-CN"/>
              </w:rPr>
              <w:t xml:space="preserve"> time-switching of LTE UL carrier and NR UL carrier is used</w:t>
            </w:r>
          </w:p>
          <w:p w14:paraId="544BF5C5" w14:textId="77777777" w:rsidR="003B09C2" w:rsidRPr="00921C11" w:rsidRDefault="003B09C2" w:rsidP="0070374D">
            <w:pPr>
              <w:pStyle w:val="a0"/>
              <w:numPr>
                <w:ilvl w:val="2"/>
                <w:numId w:val="9"/>
              </w:numPr>
              <w:rPr>
                <w:rFonts w:eastAsia="宋体"/>
                <w:lang w:eastAsia="zh-CN"/>
              </w:rPr>
            </w:pPr>
            <w:r w:rsidRPr="00921C11">
              <w:rPr>
                <w:rFonts w:eastAsia="宋体"/>
                <w:lang w:eastAsia="zh-CN"/>
              </w:rPr>
              <w:t xml:space="preserve">UL transmission timing pattern of LTE carrier and NR carrier is semi-statically shared between eNodeB and gNodeB </w:t>
            </w:r>
          </w:p>
          <w:p w14:paraId="3BD4942C" w14:textId="76A131F3" w:rsidR="003B09C2" w:rsidRPr="003B09C2" w:rsidRDefault="003B09C2" w:rsidP="0070374D">
            <w:pPr>
              <w:pStyle w:val="a0"/>
              <w:numPr>
                <w:ilvl w:val="2"/>
                <w:numId w:val="9"/>
              </w:numPr>
              <w:rPr>
                <w:rFonts w:eastAsia="宋体"/>
                <w:lang w:eastAsia="zh-CN"/>
              </w:rPr>
            </w:pPr>
            <w:r w:rsidRPr="005E74FB">
              <w:rPr>
                <w:rFonts w:eastAsia="宋体"/>
                <w:lang w:eastAsia="zh-CN"/>
              </w:rPr>
              <w:t>FFS: Signaling to UE of UL transmission timing pattern</w:t>
            </w:r>
          </w:p>
        </w:tc>
      </w:tr>
    </w:tbl>
    <w:p w14:paraId="47AFB475" w14:textId="77777777" w:rsidR="003B09C2" w:rsidRPr="003B09C2" w:rsidRDefault="003B09C2" w:rsidP="00E61D93">
      <w:pPr>
        <w:pStyle w:val="a0"/>
        <w:rPr>
          <w:rFonts w:eastAsia="宋体"/>
          <w:lang w:eastAsia="zh-CN"/>
        </w:rPr>
      </w:pPr>
    </w:p>
    <w:p w14:paraId="4D700F0D" w14:textId="77777777" w:rsidR="00921C11" w:rsidRPr="00921C11" w:rsidRDefault="00921C11" w:rsidP="0070374D">
      <w:pPr>
        <w:pStyle w:val="af3"/>
        <w:keepNext/>
        <w:keepLines/>
        <w:numPr>
          <w:ilvl w:val="0"/>
          <w:numId w:val="10"/>
        </w:numPr>
        <w:overflowPunct w:val="0"/>
        <w:autoSpaceDE w:val="0"/>
        <w:autoSpaceDN w:val="0"/>
        <w:adjustRightInd w:val="0"/>
        <w:spacing w:before="180" w:after="180"/>
        <w:ind w:firstLineChars="0"/>
        <w:textAlignment w:val="baseline"/>
        <w:outlineLvl w:val="1"/>
        <w:rPr>
          <w:rFonts w:ascii="Arial" w:hAnsi="Arial" w:cs="Times New Roman"/>
          <w:bCs/>
          <w:iCs/>
          <w:vanish/>
          <w:sz w:val="32"/>
          <w:szCs w:val="20"/>
          <w:lang w:val="en-GB"/>
        </w:rPr>
      </w:pPr>
    </w:p>
    <w:p w14:paraId="5EFE38F7" w14:textId="77777777" w:rsidR="00921C11" w:rsidRPr="00921C11" w:rsidRDefault="00921C11" w:rsidP="0070374D">
      <w:pPr>
        <w:pStyle w:val="af3"/>
        <w:keepNext/>
        <w:keepLines/>
        <w:numPr>
          <w:ilvl w:val="0"/>
          <w:numId w:val="10"/>
        </w:numPr>
        <w:overflowPunct w:val="0"/>
        <w:autoSpaceDE w:val="0"/>
        <w:autoSpaceDN w:val="0"/>
        <w:adjustRightInd w:val="0"/>
        <w:spacing w:before="180" w:after="180"/>
        <w:ind w:firstLineChars="0"/>
        <w:textAlignment w:val="baseline"/>
        <w:outlineLvl w:val="1"/>
        <w:rPr>
          <w:rFonts w:ascii="Arial" w:hAnsi="Arial" w:cs="Times New Roman"/>
          <w:bCs/>
          <w:iCs/>
          <w:vanish/>
          <w:sz w:val="32"/>
          <w:szCs w:val="20"/>
          <w:lang w:val="en-GB"/>
        </w:rPr>
      </w:pPr>
    </w:p>
    <w:p w14:paraId="59DC545D" w14:textId="77777777" w:rsidR="00921C11" w:rsidRPr="00921C11" w:rsidRDefault="00921C11" w:rsidP="0070374D">
      <w:pPr>
        <w:pStyle w:val="af3"/>
        <w:keepNext/>
        <w:keepLines/>
        <w:numPr>
          <w:ilvl w:val="0"/>
          <w:numId w:val="10"/>
        </w:numPr>
        <w:overflowPunct w:val="0"/>
        <w:autoSpaceDE w:val="0"/>
        <w:autoSpaceDN w:val="0"/>
        <w:adjustRightInd w:val="0"/>
        <w:spacing w:before="180" w:after="180"/>
        <w:ind w:firstLineChars="0"/>
        <w:textAlignment w:val="baseline"/>
        <w:outlineLvl w:val="1"/>
        <w:rPr>
          <w:rFonts w:ascii="Arial" w:hAnsi="Arial" w:cs="Times New Roman"/>
          <w:bCs/>
          <w:iCs/>
          <w:vanish/>
          <w:sz w:val="32"/>
          <w:szCs w:val="20"/>
          <w:lang w:val="en-GB"/>
        </w:rPr>
      </w:pPr>
    </w:p>
    <w:p w14:paraId="749D5E8E" w14:textId="6299B2E3" w:rsidR="00921C11" w:rsidRPr="00E61D93" w:rsidRDefault="00D00183" w:rsidP="00E61D93">
      <w:pPr>
        <w:pStyle w:val="a0"/>
        <w:rPr>
          <w:rFonts w:eastAsia="宋体"/>
          <w:lang w:val="en-GB" w:eastAsia="zh-CN"/>
        </w:rPr>
      </w:pPr>
      <w:r>
        <w:rPr>
          <w:rFonts w:eastAsia="宋体"/>
          <w:lang w:val="en-GB" w:eastAsia="zh-CN"/>
        </w:rPr>
        <w:t xml:space="preserve">According to the above agreements, </w:t>
      </w:r>
      <w:r w:rsidRPr="00921C11">
        <w:rPr>
          <w:rFonts w:eastAsia="宋体"/>
          <w:lang w:eastAsia="zh-CN"/>
        </w:rPr>
        <w:t>UL transmission timing pattern of LTE carrier and NR carrier is semi-statically shared between eNodeB and gNodeB</w:t>
      </w:r>
      <w:r>
        <w:rPr>
          <w:rFonts w:eastAsia="宋体"/>
          <w:lang w:eastAsia="zh-CN"/>
        </w:rPr>
        <w:t>.</w:t>
      </w:r>
      <w:r w:rsidR="00ED4238" w:rsidRPr="00E61D93">
        <w:rPr>
          <w:rFonts w:eastAsia="宋体"/>
          <w:lang w:val="en-GB" w:eastAsia="zh-CN"/>
        </w:rPr>
        <w:t xml:space="preserve"> When eNB/gNB receiving the TDM pattern, </w:t>
      </w:r>
      <w:r>
        <w:rPr>
          <w:rFonts w:eastAsia="宋体"/>
          <w:lang w:val="en-GB" w:eastAsia="zh-CN"/>
        </w:rPr>
        <w:t>t</w:t>
      </w:r>
      <w:r w:rsidRPr="00AA281E">
        <w:rPr>
          <w:rFonts w:eastAsia="宋体"/>
          <w:lang w:val="en-GB" w:eastAsia="zh-CN"/>
        </w:rPr>
        <w:t xml:space="preserve">here are two options for eNB/gNB to schedule its serving UE </w:t>
      </w:r>
      <w:r w:rsidRPr="00310301">
        <w:rPr>
          <w:rFonts w:eastAsia="宋体"/>
          <w:lang w:val="en-GB" w:eastAsia="zh-CN"/>
        </w:rPr>
        <w:t xml:space="preserve">according to the time pattern carried by backhaul </w:t>
      </w:r>
      <w:r w:rsidR="002835D2">
        <w:rPr>
          <w:rFonts w:eastAsia="宋体"/>
          <w:lang w:val="en-GB" w:eastAsia="zh-CN"/>
        </w:rPr>
        <w:t>signalling, which is similar as we discussed in Section 2.2</w:t>
      </w:r>
      <w:r w:rsidR="00ED4238" w:rsidRPr="00E61D93">
        <w:rPr>
          <w:rFonts w:eastAsia="宋体"/>
          <w:lang w:val="en-GB" w:eastAsia="zh-CN"/>
        </w:rPr>
        <w:t>:</w:t>
      </w:r>
    </w:p>
    <w:p w14:paraId="54416791" w14:textId="70F68506" w:rsidR="00921C11" w:rsidRPr="00A641D6" w:rsidRDefault="00D00183" w:rsidP="00E61D93">
      <w:pPr>
        <w:pStyle w:val="a0"/>
        <w:rPr>
          <w:rFonts w:eastAsia="宋体"/>
          <w:lang w:eastAsia="zh-CN"/>
        </w:rPr>
      </w:pPr>
      <w:r w:rsidRPr="00310301">
        <w:rPr>
          <w:rFonts w:eastAsia="宋体"/>
          <w:b/>
          <w:lang w:val="en-GB" w:eastAsia="zh-CN"/>
        </w:rPr>
        <w:t>Option 1: by UL grant signalled to UE</w:t>
      </w:r>
    </w:p>
    <w:p w14:paraId="6C2F1AC9" w14:textId="3A09B1A1" w:rsidR="003D5A28" w:rsidRDefault="00ED4238" w:rsidP="00E61D93">
      <w:pPr>
        <w:pStyle w:val="a0"/>
        <w:rPr>
          <w:rFonts w:eastAsia="宋体"/>
          <w:lang w:eastAsia="zh-CN"/>
        </w:rPr>
      </w:pPr>
      <w:r>
        <w:rPr>
          <w:rFonts w:eastAsia="宋体"/>
          <w:lang w:eastAsia="zh-CN"/>
        </w:rPr>
        <w:t>This is simple and with no RAN1 impact.</w:t>
      </w:r>
      <w:r w:rsidR="004A670C">
        <w:rPr>
          <w:rFonts w:eastAsia="宋体"/>
          <w:lang w:eastAsia="zh-CN"/>
        </w:rPr>
        <w:t xml:space="preserve"> </w:t>
      </w:r>
      <w:r w:rsidR="006E26A7">
        <w:rPr>
          <w:rFonts w:eastAsia="宋体" w:hint="eastAsia"/>
          <w:lang w:eastAsia="zh-CN"/>
        </w:rPr>
        <w:t>D</w:t>
      </w:r>
      <w:r w:rsidR="00A14146">
        <w:rPr>
          <w:rFonts w:eastAsia="宋体" w:hint="eastAsia"/>
          <w:lang w:eastAsia="zh-CN"/>
        </w:rPr>
        <w:t xml:space="preserve">ue to the fact that UE is not aware of the TDM pattern, </w:t>
      </w:r>
      <w:r w:rsidR="006E26A7">
        <w:rPr>
          <w:rFonts w:eastAsia="宋体" w:hint="eastAsia"/>
          <w:lang w:eastAsia="zh-CN"/>
        </w:rPr>
        <w:t xml:space="preserve">UE has to keep the two </w:t>
      </w:r>
      <w:r w:rsidR="0086119E">
        <w:rPr>
          <w:rFonts w:eastAsia="宋体"/>
          <w:lang w:eastAsia="zh-CN"/>
        </w:rPr>
        <w:t xml:space="preserve">UL </w:t>
      </w:r>
      <w:r w:rsidR="006E26A7">
        <w:rPr>
          <w:rFonts w:eastAsia="宋体" w:hint="eastAsia"/>
          <w:lang w:eastAsia="zh-CN"/>
        </w:rPr>
        <w:t>RF chain</w:t>
      </w:r>
      <w:r w:rsidR="0086119E">
        <w:rPr>
          <w:rFonts w:eastAsia="宋体"/>
          <w:lang w:eastAsia="zh-CN"/>
        </w:rPr>
        <w:t>s</w:t>
      </w:r>
      <w:r w:rsidR="006E26A7">
        <w:rPr>
          <w:rFonts w:eastAsia="宋体" w:hint="eastAsia"/>
          <w:lang w:eastAsia="zh-CN"/>
        </w:rPr>
        <w:t xml:space="preserve"> </w:t>
      </w:r>
      <w:r w:rsidR="00D00183">
        <w:rPr>
          <w:rFonts w:eastAsia="宋体"/>
          <w:lang w:eastAsia="zh-CN"/>
        </w:rPr>
        <w:t>active</w:t>
      </w:r>
      <w:r w:rsidR="006E26A7">
        <w:rPr>
          <w:rFonts w:eastAsia="宋体" w:hint="eastAsia"/>
          <w:lang w:eastAsia="zh-CN"/>
        </w:rPr>
        <w:t xml:space="preserve"> in order to be scheduled at any</w:t>
      </w:r>
      <w:r w:rsidR="0051781D">
        <w:rPr>
          <w:rFonts w:eastAsia="宋体" w:hint="eastAsia"/>
          <w:lang w:eastAsia="zh-CN"/>
        </w:rPr>
        <w:t xml:space="preserve"> </w:t>
      </w:r>
      <w:r w:rsidR="006E26A7">
        <w:rPr>
          <w:rFonts w:eastAsia="宋体" w:hint="eastAsia"/>
          <w:lang w:eastAsia="zh-CN"/>
        </w:rPr>
        <w:t>time</w:t>
      </w:r>
      <w:r w:rsidR="0051781D">
        <w:rPr>
          <w:rFonts w:eastAsia="宋体" w:hint="eastAsia"/>
          <w:lang w:eastAsia="zh-CN"/>
        </w:rPr>
        <w:t xml:space="preserve">. </w:t>
      </w:r>
    </w:p>
    <w:p w14:paraId="66238D8C" w14:textId="4BBADF35" w:rsidR="00921C11" w:rsidRPr="00A641D6" w:rsidRDefault="00D00183" w:rsidP="00E61D93">
      <w:pPr>
        <w:pStyle w:val="a0"/>
        <w:rPr>
          <w:rFonts w:eastAsia="宋体"/>
          <w:lang w:eastAsia="zh-CN"/>
        </w:rPr>
      </w:pPr>
      <w:r w:rsidRPr="00310301">
        <w:rPr>
          <w:rFonts w:eastAsia="宋体"/>
          <w:b/>
          <w:lang w:val="en-GB" w:eastAsia="zh-CN"/>
        </w:rPr>
        <w:t xml:space="preserve">Option 2: </w:t>
      </w:r>
      <w:r>
        <w:rPr>
          <w:rFonts w:eastAsia="宋体"/>
          <w:b/>
          <w:lang w:val="en-GB" w:eastAsia="zh-CN"/>
        </w:rPr>
        <w:t xml:space="preserve">by </w:t>
      </w:r>
      <w:r w:rsidRPr="00310301">
        <w:rPr>
          <w:rFonts w:eastAsia="宋体"/>
          <w:b/>
          <w:lang w:val="en-GB" w:eastAsia="zh-CN"/>
        </w:rPr>
        <w:t>UL grant</w:t>
      </w:r>
      <w:r>
        <w:rPr>
          <w:rFonts w:eastAsia="宋体"/>
          <w:b/>
          <w:lang w:val="en-GB" w:eastAsia="zh-CN"/>
        </w:rPr>
        <w:t xml:space="preserve"> </w:t>
      </w:r>
      <w:r w:rsidRPr="00310301">
        <w:rPr>
          <w:rFonts w:eastAsia="宋体"/>
          <w:b/>
          <w:lang w:val="en-GB" w:eastAsia="zh-CN"/>
        </w:rPr>
        <w:t>together with</w:t>
      </w:r>
      <w:r>
        <w:rPr>
          <w:rFonts w:eastAsia="宋体"/>
          <w:b/>
          <w:lang w:val="en-GB" w:eastAsia="zh-CN"/>
        </w:rPr>
        <w:t xml:space="preserve"> UL </w:t>
      </w:r>
      <w:r w:rsidRPr="00310301">
        <w:rPr>
          <w:rFonts w:eastAsia="宋体"/>
          <w:b/>
          <w:lang w:val="en-GB" w:eastAsia="zh-CN"/>
        </w:rPr>
        <w:t>TDM pattern signalled to UE</w:t>
      </w:r>
    </w:p>
    <w:p w14:paraId="7CFA2FDD" w14:textId="5FA2E81F" w:rsidR="00921C11" w:rsidRDefault="004A670C" w:rsidP="00E61D93">
      <w:pPr>
        <w:pStyle w:val="a0"/>
        <w:rPr>
          <w:rFonts w:eastAsia="宋体"/>
          <w:lang w:val="en-GB" w:eastAsia="zh-CN"/>
        </w:rPr>
      </w:pPr>
      <w:r>
        <w:rPr>
          <w:rFonts w:eastAsia="宋体"/>
          <w:lang w:val="en-GB" w:eastAsia="zh-CN"/>
        </w:rPr>
        <w:t>I</w:t>
      </w:r>
      <w:r w:rsidR="00921C11">
        <w:rPr>
          <w:rFonts w:eastAsia="宋体" w:hint="eastAsia"/>
          <w:lang w:val="en-GB" w:eastAsia="zh-CN"/>
        </w:rPr>
        <w:t xml:space="preserve">t </w:t>
      </w:r>
      <w:r w:rsidR="007151A8">
        <w:rPr>
          <w:rFonts w:eastAsia="宋体"/>
          <w:lang w:val="en-GB" w:eastAsia="zh-CN"/>
        </w:rPr>
        <w:t>may</w:t>
      </w:r>
      <w:r w:rsidR="00921C11">
        <w:rPr>
          <w:rFonts w:eastAsia="宋体" w:hint="eastAsia"/>
          <w:lang w:val="en-GB" w:eastAsia="zh-CN"/>
        </w:rPr>
        <w:t xml:space="preserve"> be beneficial to </w:t>
      </w:r>
      <w:r w:rsidR="00921C11">
        <w:rPr>
          <w:rFonts w:eastAsia="宋体"/>
          <w:lang w:val="en-GB" w:eastAsia="zh-CN"/>
        </w:rPr>
        <w:t>signal</w:t>
      </w:r>
      <w:r w:rsidR="00921C11">
        <w:rPr>
          <w:rFonts w:eastAsia="宋体" w:hint="eastAsia"/>
          <w:lang w:val="en-GB" w:eastAsia="zh-CN"/>
        </w:rPr>
        <w:t xml:space="preserve"> the TDM pattern between </w:t>
      </w:r>
      <w:r w:rsidR="00921C11" w:rsidRPr="0066715A">
        <w:rPr>
          <w:rFonts w:eastAsia="宋体"/>
          <w:lang w:val="en-GB" w:eastAsia="zh-CN"/>
        </w:rPr>
        <w:t>UL carrier (F1) and a</w:t>
      </w:r>
      <w:r>
        <w:rPr>
          <w:rFonts w:eastAsia="宋体"/>
          <w:lang w:val="en-GB" w:eastAsia="zh-CN"/>
        </w:rPr>
        <w:t>nother</w:t>
      </w:r>
      <w:r w:rsidR="00921C11" w:rsidRPr="0066715A">
        <w:rPr>
          <w:rFonts w:eastAsia="宋体"/>
          <w:lang w:val="en-GB" w:eastAsia="zh-CN"/>
        </w:rPr>
        <w:t xml:space="preserve"> </w:t>
      </w:r>
      <w:r>
        <w:rPr>
          <w:rFonts w:eastAsia="宋体"/>
          <w:lang w:val="en-GB" w:eastAsia="zh-CN"/>
        </w:rPr>
        <w:t>UL</w:t>
      </w:r>
      <w:r w:rsidR="00921C11" w:rsidRPr="0066715A">
        <w:rPr>
          <w:rFonts w:eastAsia="宋体"/>
          <w:lang w:val="en-GB" w:eastAsia="zh-CN"/>
        </w:rPr>
        <w:t xml:space="preserve"> carrier (F2)</w:t>
      </w:r>
      <w:r w:rsidR="00921C11">
        <w:rPr>
          <w:rFonts w:eastAsia="宋体" w:hint="eastAsia"/>
          <w:lang w:val="en-GB" w:eastAsia="zh-CN"/>
        </w:rPr>
        <w:t xml:space="preserve"> to the UE for power saving purpose</w:t>
      </w:r>
      <w:r w:rsidR="007151A8">
        <w:rPr>
          <w:rFonts w:eastAsia="宋体"/>
          <w:lang w:val="en-GB" w:eastAsia="zh-CN"/>
        </w:rPr>
        <w:t xml:space="preserve">. UE can in advance know the </w:t>
      </w:r>
      <w:r w:rsidR="007151A8" w:rsidRPr="007151A8">
        <w:rPr>
          <w:rFonts w:eastAsia="宋体"/>
          <w:lang w:val="en-GB" w:eastAsia="zh-CN"/>
        </w:rPr>
        <w:t>upcoming</w:t>
      </w:r>
      <w:r w:rsidR="007151A8">
        <w:rPr>
          <w:rFonts w:eastAsia="宋体"/>
          <w:lang w:val="en-GB" w:eastAsia="zh-CN"/>
        </w:rPr>
        <w:t xml:space="preserve"> slots for possible UL transmission</w:t>
      </w:r>
      <w:r w:rsidR="00613E43">
        <w:rPr>
          <w:rFonts w:eastAsia="宋体" w:hint="eastAsia"/>
          <w:lang w:val="en-GB" w:eastAsia="zh-CN"/>
        </w:rPr>
        <w:t xml:space="preserve"> and thus </w:t>
      </w:r>
      <w:r w:rsidR="00613E43">
        <w:rPr>
          <w:rFonts w:eastAsia="宋体"/>
          <w:lang w:val="en-GB" w:eastAsia="zh-CN"/>
        </w:rPr>
        <w:t>switch off the Tx RF chain when there is no UL transmission</w:t>
      </w:r>
      <w:r w:rsidR="003D5A28">
        <w:rPr>
          <w:rFonts w:eastAsia="宋体" w:hint="eastAsia"/>
          <w:lang w:val="en-GB" w:eastAsia="zh-CN"/>
        </w:rPr>
        <w:t xml:space="preserve"> in certain slots given by the TDM pattern signal</w:t>
      </w:r>
      <w:r w:rsidR="00AC282B">
        <w:rPr>
          <w:rFonts w:eastAsia="宋体" w:hint="eastAsia"/>
          <w:lang w:val="en-GB" w:eastAsia="zh-CN"/>
        </w:rPr>
        <w:t>l</w:t>
      </w:r>
      <w:r w:rsidR="003D5A28">
        <w:rPr>
          <w:rFonts w:eastAsia="宋体" w:hint="eastAsia"/>
          <w:lang w:val="en-GB" w:eastAsia="zh-CN"/>
        </w:rPr>
        <w:t>ing</w:t>
      </w:r>
      <w:r w:rsidR="00613E43">
        <w:rPr>
          <w:rFonts w:eastAsia="宋体"/>
          <w:lang w:val="en-GB" w:eastAsia="zh-CN"/>
        </w:rPr>
        <w:t>.</w:t>
      </w:r>
      <w:r>
        <w:rPr>
          <w:rFonts w:eastAsia="宋体"/>
          <w:lang w:val="en-GB" w:eastAsia="zh-CN"/>
        </w:rPr>
        <w:t xml:space="preserve"> </w:t>
      </w:r>
      <w:r w:rsidR="001B1042">
        <w:rPr>
          <w:rFonts w:eastAsia="宋体" w:hint="eastAsia"/>
          <w:lang w:val="en-GB" w:eastAsia="zh-CN"/>
        </w:rPr>
        <w:t xml:space="preserve">In addition, </w:t>
      </w:r>
      <w:r w:rsidR="00994011">
        <w:rPr>
          <w:rFonts w:eastAsia="宋体" w:hint="eastAsia"/>
          <w:lang w:val="en-GB" w:eastAsia="zh-CN"/>
        </w:rPr>
        <w:t xml:space="preserve">only the UL grants that aligned with the </w:t>
      </w:r>
      <w:r w:rsidR="00994011">
        <w:rPr>
          <w:rFonts w:eastAsia="宋体"/>
          <w:lang w:val="en-GB" w:eastAsia="zh-CN"/>
        </w:rPr>
        <w:t>signalled</w:t>
      </w:r>
      <w:r w:rsidR="00994011">
        <w:rPr>
          <w:rFonts w:eastAsia="宋体" w:hint="eastAsia"/>
          <w:lang w:val="en-GB" w:eastAsia="zh-CN"/>
        </w:rPr>
        <w:t xml:space="preserve"> TDM pattern will be considered as valid </w:t>
      </w:r>
      <w:r w:rsidR="00DF7320">
        <w:rPr>
          <w:rFonts w:eastAsia="宋体" w:hint="eastAsia"/>
          <w:lang w:val="en-GB" w:eastAsia="zh-CN"/>
        </w:rPr>
        <w:t xml:space="preserve">by the UE to avoid any non-intended transmission triggered by UL grant false alarm. </w:t>
      </w:r>
      <w:r w:rsidR="001A01A1">
        <w:rPr>
          <w:rFonts w:eastAsia="宋体" w:hint="eastAsia"/>
          <w:lang w:val="en-GB" w:eastAsia="zh-CN"/>
        </w:rPr>
        <w:t xml:space="preserve">The TDM pattern can be </w:t>
      </w:r>
      <w:r w:rsidR="001A01A1">
        <w:rPr>
          <w:rFonts w:eastAsia="宋体"/>
          <w:lang w:val="en-GB" w:eastAsia="zh-CN"/>
        </w:rPr>
        <w:t>signalled</w:t>
      </w:r>
      <w:r w:rsidR="001A01A1">
        <w:rPr>
          <w:rFonts w:eastAsia="宋体" w:hint="eastAsia"/>
          <w:lang w:val="en-GB" w:eastAsia="zh-CN"/>
        </w:rPr>
        <w:t xml:space="preserve"> to UE by RRC</w:t>
      </w:r>
      <w:r w:rsidR="00D00183">
        <w:rPr>
          <w:rFonts w:eastAsia="宋体"/>
          <w:lang w:val="en-GB" w:eastAsia="zh-CN"/>
        </w:rPr>
        <w:t xml:space="preserve"> signalling</w:t>
      </w:r>
      <w:r w:rsidR="001A01A1">
        <w:rPr>
          <w:rFonts w:eastAsia="宋体" w:hint="eastAsia"/>
          <w:lang w:val="en-GB" w:eastAsia="zh-CN"/>
        </w:rPr>
        <w:t xml:space="preserve">. </w:t>
      </w:r>
    </w:p>
    <w:p w14:paraId="250B22BB" w14:textId="13CB688E" w:rsidR="00613E43" w:rsidRPr="00E61D93" w:rsidRDefault="00613E43" w:rsidP="00E61D93">
      <w:pPr>
        <w:pStyle w:val="a0"/>
        <w:rPr>
          <w:rFonts w:eastAsia="宋体"/>
          <w:i/>
          <w:lang w:val="en-GB" w:eastAsia="zh-CN"/>
        </w:rPr>
      </w:pPr>
      <w:r w:rsidRPr="00E61D93">
        <w:rPr>
          <w:rFonts w:eastAsia="宋体"/>
          <w:b/>
          <w:i/>
          <w:lang w:val="en-GB" w:eastAsia="zh-CN"/>
        </w:rPr>
        <w:t xml:space="preserve">Proposal </w:t>
      </w:r>
      <w:r w:rsidR="00755865">
        <w:rPr>
          <w:rFonts w:eastAsia="宋体"/>
          <w:b/>
          <w:i/>
          <w:lang w:val="en-GB" w:eastAsia="zh-CN"/>
        </w:rPr>
        <w:t>5</w:t>
      </w:r>
      <w:r w:rsidRPr="00E61D93">
        <w:rPr>
          <w:rFonts w:eastAsia="宋体"/>
          <w:b/>
          <w:i/>
          <w:lang w:val="en-GB" w:eastAsia="zh-CN"/>
        </w:rPr>
        <w:t xml:space="preserve">: </w:t>
      </w:r>
      <w:r w:rsidRPr="00E61D93">
        <w:rPr>
          <w:rFonts w:eastAsia="宋体"/>
          <w:b/>
          <w:i/>
          <w:lang w:eastAsia="zh-CN"/>
        </w:rPr>
        <w:t xml:space="preserve">UL transmission timing pattern of LTE </w:t>
      </w:r>
      <w:r w:rsidR="001A01A1">
        <w:rPr>
          <w:rFonts w:eastAsia="宋体" w:hint="eastAsia"/>
          <w:b/>
          <w:i/>
          <w:lang w:eastAsia="zh-CN"/>
        </w:rPr>
        <w:t xml:space="preserve">UL </w:t>
      </w:r>
      <w:r w:rsidRPr="00E61D93">
        <w:rPr>
          <w:rFonts w:eastAsia="宋体"/>
          <w:b/>
          <w:i/>
          <w:lang w:eastAsia="zh-CN"/>
        </w:rPr>
        <w:t xml:space="preserve">carrier and NR </w:t>
      </w:r>
      <w:r w:rsidR="001A01A1">
        <w:rPr>
          <w:rFonts w:eastAsia="宋体" w:hint="eastAsia"/>
          <w:b/>
          <w:i/>
          <w:lang w:eastAsia="zh-CN"/>
        </w:rPr>
        <w:t xml:space="preserve">UL </w:t>
      </w:r>
      <w:r w:rsidRPr="00E61D93">
        <w:rPr>
          <w:rFonts w:eastAsia="宋体"/>
          <w:b/>
          <w:i/>
          <w:lang w:eastAsia="zh-CN"/>
        </w:rPr>
        <w:t xml:space="preserve">carrier </w:t>
      </w:r>
      <w:r w:rsidR="001A01A1">
        <w:rPr>
          <w:rFonts w:eastAsia="宋体" w:hint="eastAsia"/>
          <w:b/>
          <w:i/>
          <w:lang w:eastAsia="zh-CN"/>
        </w:rPr>
        <w:t>is</w:t>
      </w:r>
      <w:r>
        <w:rPr>
          <w:rFonts w:eastAsia="宋体"/>
          <w:b/>
          <w:i/>
          <w:lang w:eastAsia="zh-CN"/>
        </w:rPr>
        <w:t xml:space="preserve"> </w:t>
      </w:r>
      <w:r w:rsidR="00C3694F" w:rsidRPr="00E61D93">
        <w:rPr>
          <w:rFonts w:eastAsia="宋体"/>
          <w:b/>
          <w:i/>
          <w:lang w:eastAsia="zh-CN"/>
        </w:rPr>
        <w:t>signaled</w:t>
      </w:r>
      <w:r w:rsidRPr="00E61D93">
        <w:rPr>
          <w:rFonts w:eastAsia="宋体"/>
          <w:b/>
          <w:i/>
          <w:lang w:eastAsia="zh-CN"/>
        </w:rPr>
        <w:t xml:space="preserve"> to UE </w:t>
      </w:r>
      <w:r w:rsidR="001A01A1">
        <w:rPr>
          <w:rFonts w:eastAsia="宋体" w:hint="eastAsia"/>
          <w:b/>
          <w:i/>
          <w:lang w:eastAsia="zh-CN"/>
        </w:rPr>
        <w:t>by RRC</w:t>
      </w:r>
      <w:r w:rsidR="00D00183">
        <w:rPr>
          <w:rFonts w:eastAsia="宋体"/>
          <w:b/>
          <w:i/>
          <w:lang w:eastAsia="zh-CN"/>
        </w:rPr>
        <w:t xml:space="preserve"> </w:t>
      </w:r>
      <w:r w:rsidR="00C3694F">
        <w:rPr>
          <w:rFonts w:eastAsia="宋体"/>
          <w:b/>
          <w:i/>
          <w:lang w:eastAsia="zh-CN"/>
        </w:rPr>
        <w:t>signaling</w:t>
      </w:r>
      <w:r w:rsidR="001E6906">
        <w:rPr>
          <w:rFonts w:eastAsia="宋体"/>
          <w:b/>
          <w:i/>
          <w:lang w:eastAsia="zh-CN"/>
        </w:rPr>
        <w:t>.</w:t>
      </w:r>
    </w:p>
    <w:p w14:paraId="374013B6" w14:textId="77777777" w:rsidR="009A5810" w:rsidRDefault="00845037" w:rsidP="0070374D">
      <w:pPr>
        <w:pStyle w:val="1"/>
        <w:keepLines/>
        <w:numPr>
          <w:ilvl w:val="0"/>
          <w:numId w:val="7"/>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3040F44D" w14:textId="52C6851C" w:rsidR="00227188" w:rsidRDefault="00755865" w:rsidP="00A91914">
      <w:pPr>
        <w:pStyle w:val="a0"/>
        <w:rPr>
          <w:rFonts w:eastAsia="宋体"/>
          <w:b/>
          <w:i/>
          <w:lang w:val="en-GB" w:eastAsia="zh-CN"/>
        </w:rPr>
      </w:pPr>
      <w:r>
        <w:rPr>
          <w:rFonts w:eastAsia="宋体" w:hint="eastAsia"/>
          <w:lang w:eastAsia="zh-CN"/>
        </w:rPr>
        <w:t xml:space="preserve">In this contribution, </w:t>
      </w:r>
      <w:r>
        <w:rPr>
          <w:rFonts w:eastAsia="宋体"/>
          <w:lang w:eastAsia="zh-CN"/>
        </w:rPr>
        <w:t xml:space="preserve">the remaining issues for </w:t>
      </w:r>
      <w:r>
        <w:rPr>
          <w:rFonts w:cs="Arial"/>
        </w:rPr>
        <w:t xml:space="preserve"> harmonics </w:t>
      </w:r>
      <w:r w:rsidRPr="00840234">
        <w:rPr>
          <w:rFonts w:cs="Arial"/>
        </w:rPr>
        <w:t>interference handling</w:t>
      </w:r>
      <w:r>
        <w:rPr>
          <w:rFonts w:eastAsia="宋体"/>
          <w:lang w:eastAsia="zh-CN"/>
        </w:rPr>
        <w:t xml:space="preserve"> including the HARQ timing, </w:t>
      </w:r>
      <w:r w:rsidRPr="00461EF3">
        <w:rPr>
          <w:rFonts w:eastAsia="宋体"/>
          <w:lang w:eastAsia="zh-CN"/>
        </w:rPr>
        <w:t>TDM pattern signaled to UE or not</w:t>
      </w:r>
      <w:r>
        <w:rPr>
          <w:rFonts w:eastAsia="宋体"/>
          <w:lang w:eastAsia="zh-CN"/>
        </w:rPr>
        <w:t xml:space="preserve">, and the </w:t>
      </w:r>
      <w:r w:rsidRPr="00461EF3">
        <w:rPr>
          <w:rFonts w:eastAsia="宋体"/>
          <w:lang w:eastAsia="zh-CN"/>
        </w:rPr>
        <w:t>UE capability report</w:t>
      </w:r>
      <w:r>
        <w:rPr>
          <w:rFonts w:eastAsia="宋体"/>
          <w:lang w:eastAsia="zh-CN"/>
        </w:rPr>
        <w:t xml:space="preserve"> are discussed and proposals are given as below</w:t>
      </w:r>
      <w:r>
        <w:rPr>
          <w:rFonts w:eastAsia="宋体" w:hint="eastAsia"/>
          <w:lang w:eastAsia="zh-CN"/>
        </w:rPr>
        <w:t>:</w:t>
      </w:r>
    </w:p>
    <w:p w14:paraId="067CD040" w14:textId="3FEE7D0D" w:rsidR="00AB5B74" w:rsidRPr="00C637A5" w:rsidRDefault="00AB5B74" w:rsidP="00AB5B74">
      <w:pPr>
        <w:pStyle w:val="a0"/>
        <w:rPr>
          <w:rFonts w:eastAsia="宋体"/>
          <w:b/>
          <w:i/>
          <w:lang w:val="en-GB" w:eastAsia="zh-CN"/>
        </w:rPr>
      </w:pPr>
      <w:r w:rsidRPr="00C637A5">
        <w:rPr>
          <w:rFonts w:eastAsia="宋体"/>
          <w:b/>
          <w:i/>
          <w:lang w:val="en-GB" w:eastAsia="zh-CN"/>
        </w:rPr>
        <w:t xml:space="preserve">Proposal 1: </w:t>
      </w:r>
      <w:r w:rsidRPr="00755865">
        <w:rPr>
          <w:rFonts w:eastAsia="宋体"/>
          <w:b/>
          <w:i/>
          <w:lang w:val="en-GB" w:eastAsia="zh-CN"/>
        </w:rPr>
        <w:t xml:space="preserve">For </w:t>
      </w:r>
      <w:r>
        <w:rPr>
          <w:rFonts w:eastAsia="宋体" w:hint="eastAsia"/>
          <w:b/>
          <w:i/>
          <w:lang w:val="en-GB" w:eastAsia="zh-CN"/>
        </w:rPr>
        <w:t xml:space="preserve">TDM based </w:t>
      </w:r>
      <w:r w:rsidRPr="00755865">
        <w:rPr>
          <w:rFonts w:eastAsia="宋体"/>
          <w:b/>
          <w:i/>
          <w:lang w:val="en-GB" w:eastAsia="zh-CN"/>
        </w:rPr>
        <w:t>harmonics interference</w:t>
      </w:r>
      <w:r>
        <w:rPr>
          <w:rFonts w:eastAsia="宋体" w:hint="eastAsia"/>
          <w:b/>
          <w:i/>
          <w:lang w:val="en-GB" w:eastAsia="zh-CN"/>
        </w:rPr>
        <w:t xml:space="preserve"> handling</w:t>
      </w:r>
      <w:r w:rsidRPr="00755865">
        <w:rPr>
          <w:rFonts w:eastAsia="宋体"/>
          <w:b/>
          <w:i/>
          <w:lang w:val="en-GB" w:eastAsia="zh-CN"/>
        </w:rPr>
        <w:t xml:space="preserve"> in EN-DC, </w:t>
      </w:r>
      <w:r>
        <w:rPr>
          <w:rFonts w:eastAsia="宋体" w:hint="eastAsia"/>
          <w:b/>
          <w:i/>
          <w:lang w:val="en-GB" w:eastAsia="zh-CN"/>
        </w:rPr>
        <w:t xml:space="preserve">reuse the enhanced LTE DL HARQ timing and </w:t>
      </w:r>
      <w:r w:rsidR="00B9726E">
        <w:rPr>
          <w:rFonts w:eastAsia="宋体"/>
          <w:b/>
          <w:i/>
          <w:lang w:val="en-GB" w:eastAsia="zh-CN"/>
        </w:rPr>
        <w:t>signalling</w:t>
      </w:r>
      <w:r>
        <w:rPr>
          <w:rFonts w:eastAsia="宋体" w:hint="eastAsia"/>
          <w:b/>
          <w:i/>
          <w:lang w:val="en-GB" w:eastAsia="zh-CN"/>
        </w:rPr>
        <w:t xml:space="preserve"> defined for single UL </w:t>
      </w:r>
      <w:proofErr w:type="gramStart"/>
      <w:r>
        <w:rPr>
          <w:rFonts w:eastAsia="宋体" w:hint="eastAsia"/>
          <w:b/>
          <w:i/>
          <w:lang w:val="en-GB" w:eastAsia="zh-CN"/>
        </w:rPr>
        <w:t>Tx</w:t>
      </w:r>
      <w:proofErr w:type="gramEnd"/>
      <w:r>
        <w:rPr>
          <w:rFonts w:eastAsia="宋体" w:hint="eastAsia"/>
          <w:b/>
          <w:i/>
          <w:lang w:val="en-GB" w:eastAsia="zh-CN"/>
        </w:rPr>
        <w:t xml:space="preserve"> operation.</w:t>
      </w:r>
    </w:p>
    <w:p w14:paraId="2B93400B" w14:textId="6DA0892F" w:rsidR="00AB5B74" w:rsidRPr="00310301" w:rsidRDefault="00AB5B74" w:rsidP="00AB5B74">
      <w:pPr>
        <w:pStyle w:val="a0"/>
        <w:rPr>
          <w:rFonts w:eastAsia="宋体"/>
          <w:b/>
          <w:i/>
          <w:lang w:val="en-GB" w:eastAsia="zh-CN"/>
        </w:rPr>
      </w:pPr>
      <w:r w:rsidRPr="00310301">
        <w:rPr>
          <w:rFonts w:eastAsia="宋体"/>
          <w:b/>
          <w:i/>
          <w:lang w:val="en-GB" w:eastAsia="zh-CN"/>
        </w:rPr>
        <w:t xml:space="preserve">Proposal </w:t>
      </w:r>
      <w:r>
        <w:rPr>
          <w:rFonts w:eastAsia="宋体"/>
          <w:b/>
          <w:i/>
          <w:lang w:val="en-GB" w:eastAsia="zh-CN"/>
        </w:rPr>
        <w:t>2</w:t>
      </w:r>
      <w:r w:rsidRPr="00310301">
        <w:rPr>
          <w:rFonts w:eastAsia="宋体"/>
          <w:b/>
          <w:i/>
          <w:lang w:val="en-GB" w:eastAsia="zh-CN"/>
        </w:rPr>
        <w:t xml:space="preserve">: </w:t>
      </w:r>
      <w:r>
        <w:rPr>
          <w:rFonts w:eastAsia="宋体"/>
          <w:b/>
          <w:i/>
          <w:lang w:val="en-GB" w:eastAsia="zh-CN"/>
        </w:rPr>
        <w:t>DL/UL</w:t>
      </w:r>
      <w:r w:rsidRPr="00310301">
        <w:rPr>
          <w:rFonts w:eastAsia="宋体"/>
          <w:b/>
          <w:i/>
          <w:lang w:val="en-GB" w:eastAsia="zh-CN"/>
        </w:rPr>
        <w:t xml:space="preserve"> transmission </w:t>
      </w:r>
      <w:r>
        <w:rPr>
          <w:rFonts w:eastAsia="宋体" w:hint="eastAsia"/>
          <w:b/>
          <w:i/>
          <w:lang w:val="en-GB" w:eastAsia="zh-CN"/>
        </w:rPr>
        <w:t>time</w:t>
      </w:r>
      <w:r w:rsidRPr="00310301">
        <w:rPr>
          <w:rFonts w:eastAsia="宋体"/>
          <w:b/>
          <w:i/>
          <w:lang w:val="en-GB" w:eastAsia="zh-CN"/>
        </w:rPr>
        <w:t xml:space="preserve"> pattern of LTE UL carrier and NR </w:t>
      </w:r>
      <w:r>
        <w:rPr>
          <w:rFonts w:eastAsia="宋体"/>
          <w:b/>
          <w:i/>
          <w:lang w:val="en-GB" w:eastAsia="zh-CN"/>
        </w:rPr>
        <w:t>DL</w:t>
      </w:r>
      <w:r w:rsidRPr="00310301">
        <w:rPr>
          <w:rFonts w:eastAsia="宋体"/>
          <w:b/>
          <w:i/>
          <w:lang w:val="en-GB" w:eastAsia="zh-CN"/>
        </w:rPr>
        <w:t xml:space="preserve"> carrier </w:t>
      </w:r>
      <w:r>
        <w:rPr>
          <w:rFonts w:eastAsia="宋体" w:hint="eastAsia"/>
          <w:b/>
          <w:i/>
          <w:lang w:val="en-GB" w:eastAsia="zh-CN"/>
        </w:rPr>
        <w:t>can be</w:t>
      </w:r>
      <w:r w:rsidRPr="00310301">
        <w:rPr>
          <w:rFonts w:eastAsia="宋体"/>
          <w:b/>
          <w:i/>
          <w:lang w:val="en-GB" w:eastAsia="zh-CN"/>
        </w:rPr>
        <w:t xml:space="preserve"> signalled to UE by RRC</w:t>
      </w:r>
      <w:r>
        <w:rPr>
          <w:rFonts w:eastAsia="宋体"/>
          <w:b/>
          <w:i/>
          <w:lang w:val="en-GB" w:eastAsia="zh-CN"/>
        </w:rPr>
        <w:t xml:space="preserve"> </w:t>
      </w:r>
      <w:r w:rsidR="00B9726E">
        <w:rPr>
          <w:rFonts w:eastAsia="宋体"/>
          <w:b/>
          <w:i/>
          <w:lang w:val="en-GB" w:eastAsia="zh-CN"/>
        </w:rPr>
        <w:t>signalling</w:t>
      </w:r>
      <w:r w:rsidRPr="00310301">
        <w:rPr>
          <w:rFonts w:eastAsia="宋体"/>
          <w:b/>
          <w:i/>
          <w:lang w:val="en-GB" w:eastAsia="zh-CN"/>
        </w:rPr>
        <w:t>.</w:t>
      </w:r>
    </w:p>
    <w:p w14:paraId="7114BAF0" w14:textId="77777777" w:rsidR="00B9726E" w:rsidRDefault="00B9726E" w:rsidP="00B9726E">
      <w:pPr>
        <w:pStyle w:val="a0"/>
        <w:rPr>
          <w:rFonts w:eastAsia="宋体"/>
          <w:b/>
          <w:i/>
          <w:lang w:eastAsia="zh-CN"/>
        </w:rPr>
      </w:pPr>
      <w:r w:rsidRPr="00C637A5">
        <w:rPr>
          <w:rFonts w:eastAsia="宋体"/>
          <w:b/>
          <w:i/>
          <w:lang w:eastAsia="zh-CN"/>
        </w:rPr>
        <w:t xml:space="preserve">Proposal 3: </w:t>
      </w:r>
      <w:r>
        <w:rPr>
          <w:rFonts w:eastAsia="宋体" w:hint="eastAsia"/>
          <w:b/>
          <w:i/>
          <w:lang w:eastAsia="zh-CN"/>
        </w:rPr>
        <w:t xml:space="preserve"> When UE receives a scheduling where harmonic interference would happen, down-select between following UE behaviors</w:t>
      </w:r>
    </w:p>
    <w:p w14:paraId="43548E43" w14:textId="77777777" w:rsidR="00B9726E" w:rsidRPr="00B9726E" w:rsidRDefault="00B9726E" w:rsidP="00B9726E">
      <w:pPr>
        <w:pStyle w:val="a0"/>
        <w:numPr>
          <w:ilvl w:val="0"/>
          <w:numId w:val="17"/>
        </w:numPr>
        <w:rPr>
          <w:rFonts w:eastAsia="宋体"/>
          <w:b/>
          <w:i/>
          <w:lang w:val="en-GB" w:eastAsia="zh-CN"/>
        </w:rPr>
      </w:pPr>
      <w:r>
        <w:rPr>
          <w:rFonts w:eastAsia="宋体"/>
          <w:b/>
          <w:i/>
          <w:lang w:eastAsia="zh-CN"/>
        </w:rPr>
        <w:t>O</w:t>
      </w:r>
      <w:r>
        <w:rPr>
          <w:rFonts w:eastAsia="宋体" w:hint="eastAsia"/>
          <w:b/>
          <w:i/>
          <w:lang w:eastAsia="zh-CN"/>
        </w:rPr>
        <w:t xml:space="preserve">ption 1:  UE meets the minimum MSD requirement, if specified in RAN4, no </w:t>
      </w:r>
      <w:r>
        <w:rPr>
          <w:rFonts w:eastAsia="宋体"/>
          <w:b/>
          <w:i/>
          <w:lang w:eastAsia="zh-CN"/>
        </w:rPr>
        <w:t>additional</w:t>
      </w:r>
      <w:r>
        <w:rPr>
          <w:rFonts w:eastAsia="宋体" w:hint="eastAsia"/>
          <w:b/>
          <w:i/>
          <w:lang w:eastAsia="zh-CN"/>
        </w:rPr>
        <w:t xml:space="preserve"> RAN1 specification or UE implementation is required to handle the interference issue.</w:t>
      </w:r>
    </w:p>
    <w:p w14:paraId="73DDA98F" w14:textId="1DE26A99" w:rsidR="00AB5B74" w:rsidRPr="000962B6" w:rsidRDefault="00B9726E" w:rsidP="00B9726E">
      <w:pPr>
        <w:pStyle w:val="a0"/>
        <w:numPr>
          <w:ilvl w:val="0"/>
          <w:numId w:val="17"/>
        </w:numPr>
        <w:rPr>
          <w:rFonts w:eastAsia="宋体"/>
          <w:b/>
          <w:i/>
          <w:lang w:val="en-GB" w:eastAsia="zh-CN"/>
        </w:rPr>
      </w:pPr>
      <w:r>
        <w:rPr>
          <w:rFonts w:eastAsia="宋体" w:hint="eastAsia"/>
          <w:b/>
          <w:i/>
          <w:lang w:val="en-GB" w:eastAsia="zh-CN"/>
        </w:rPr>
        <w:t>Option 2: DL/UL channel/signal dropping rule is defined in RAN1 spec for the collided scheduling.</w:t>
      </w:r>
      <w:r w:rsidR="00AB5B74">
        <w:rPr>
          <w:rFonts w:eastAsia="宋体" w:hint="eastAsia"/>
          <w:b/>
          <w:i/>
          <w:lang w:val="en-GB" w:eastAsia="zh-CN"/>
        </w:rPr>
        <w:t xml:space="preserve"> </w:t>
      </w:r>
    </w:p>
    <w:p w14:paraId="5364368C" w14:textId="77777777" w:rsidR="00755865" w:rsidRDefault="00755865" w:rsidP="00755865">
      <w:pPr>
        <w:pStyle w:val="a0"/>
        <w:rPr>
          <w:rFonts w:eastAsia="宋体"/>
          <w:b/>
          <w:i/>
          <w:lang w:eastAsia="zh-CN"/>
        </w:rPr>
      </w:pPr>
      <w:r w:rsidRPr="00A91914">
        <w:rPr>
          <w:rFonts w:eastAsia="宋体"/>
          <w:b/>
          <w:i/>
          <w:lang w:val="en-GB" w:eastAsia="zh-CN"/>
        </w:rPr>
        <w:t xml:space="preserve">Proposal </w:t>
      </w:r>
      <w:r>
        <w:rPr>
          <w:rFonts w:eastAsia="宋体"/>
          <w:b/>
          <w:i/>
          <w:lang w:val="en-GB" w:eastAsia="zh-CN"/>
        </w:rPr>
        <w:t>4</w:t>
      </w:r>
      <w:r w:rsidRPr="00A91914">
        <w:rPr>
          <w:rFonts w:eastAsia="宋体"/>
          <w:b/>
          <w:i/>
          <w:lang w:val="en-GB" w:eastAsia="zh-CN"/>
        </w:rPr>
        <w:t xml:space="preserve">: </w:t>
      </w:r>
      <w:r>
        <w:rPr>
          <w:rFonts w:eastAsia="宋体"/>
          <w:b/>
          <w:i/>
          <w:lang w:val="en-GB" w:eastAsia="zh-CN"/>
        </w:rPr>
        <w:t>S</w:t>
      </w:r>
      <w:r w:rsidRPr="00A91914">
        <w:rPr>
          <w:rFonts w:eastAsia="宋体"/>
          <w:b/>
          <w:i/>
          <w:lang w:val="en-GB" w:eastAsia="zh-CN"/>
        </w:rPr>
        <w:t xml:space="preserve">upport </w:t>
      </w:r>
      <w:r w:rsidRPr="00A91914">
        <w:rPr>
          <w:rFonts w:eastAsia="宋体"/>
          <w:b/>
          <w:i/>
          <w:lang w:eastAsia="zh-CN"/>
        </w:rPr>
        <w:t xml:space="preserve">band-combination specific </w:t>
      </w:r>
      <w:r>
        <w:rPr>
          <w:rFonts w:eastAsia="宋体"/>
          <w:b/>
          <w:i/>
          <w:lang w:eastAsia="zh-CN"/>
        </w:rPr>
        <w:t xml:space="preserve">UE </w:t>
      </w:r>
      <w:r w:rsidRPr="00A91914">
        <w:rPr>
          <w:rFonts w:eastAsia="宋体"/>
          <w:b/>
          <w:i/>
          <w:lang w:eastAsia="zh-CN"/>
        </w:rPr>
        <w:t>self-interference handling capability report</w:t>
      </w:r>
      <w:r>
        <w:rPr>
          <w:rFonts w:eastAsia="宋体"/>
          <w:b/>
          <w:i/>
          <w:lang w:eastAsia="zh-CN"/>
        </w:rPr>
        <w:t xml:space="preserve"> in NR</w:t>
      </w:r>
      <w:r w:rsidRPr="00A91914">
        <w:rPr>
          <w:rFonts w:eastAsia="宋体"/>
          <w:b/>
          <w:i/>
          <w:lang w:eastAsia="zh-CN"/>
        </w:rPr>
        <w:t>.</w:t>
      </w:r>
      <w:r>
        <w:rPr>
          <w:rFonts w:eastAsia="宋体"/>
          <w:b/>
          <w:i/>
          <w:lang w:eastAsia="zh-CN"/>
        </w:rPr>
        <w:t xml:space="preserve"> D</w:t>
      </w:r>
      <w:r w:rsidRPr="003B09C2">
        <w:rPr>
          <w:rFonts w:eastAsia="宋体"/>
          <w:b/>
          <w:i/>
          <w:lang w:eastAsia="zh-CN"/>
        </w:rPr>
        <w:t xml:space="preserve">own select among </w:t>
      </w:r>
      <w:r>
        <w:rPr>
          <w:rFonts w:eastAsia="宋体"/>
          <w:b/>
          <w:i/>
          <w:lang w:eastAsia="zh-CN"/>
        </w:rPr>
        <w:t xml:space="preserve">the </w:t>
      </w:r>
      <w:r w:rsidRPr="003B09C2">
        <w:rPr>
          <w:rFonts w:eastAsia="宋体"/>
          <w:b/>
          <w:i/>
          <w:lang w:eastAsia="zh-CN"/>
        </w:rPr>
        <w:t>following options</w:t>
      </w:r>
      <w:r>
        <w:rPr>
          <w:rFonts w:eastAsia="宋体"/>
          <w:b/>
          <w:i/>
          <w:lang w:eastAsia="zh-CN"/>
        </w:rPr>
        <w:t>:</w:t>
      </w:r>
    </w:p>
    <w:p w14:paraId="468D7D1D" w14:textId="6DF257DF" w:rsidR="00755865" w:rsidRPr="00147AA7" w:rsidRDefault="00755865" w:rsidP="0070374D">
      <w:pPr>
        <w:pStyle w:val="a0"/>
        <w:numPr>
          <w:ilvl w:val="0"/>
          <w:numId w:val="15"/>
        </w:numPr>
        <w:rPr>
          <w:rFonts w:eastAsia="宋体"/>
          <w:b/>
          <w:i/>
          <w:lang w:val="en-GB" w:eastAsia="zh-CN"/>
        </w:rPr>
      </w:pPr>
      <w:r w:rsidRPr="00147AA7">
        <w:rPr>
          <w:rFonts w:eastAsia="宋体"/>
          <w:b/>
          <w:i/>
          <w:lang w:val="en-GB" w:eastAsia="zh-CN"/>
        </w:rPr>
        <w:t>The actual MSD for the harmonic related UE self-interfe</w:t>
      </w:r>
      <w:r w:rsidR="001051DC">
        <w:rPr>
          <w:rFonts w:eastAsia="宋体"/>
          <w:b/>
          <w:i/>
          <w:lang w:val="en-GB" w:eastAsia="zh-CN"/>
        </w:rPr>
        <w:t>rence of this UE in unit of dB</w:t>
      </w:r>
    </w:p>
    <w:p w14:paraId="3D059CB9" w14:textId="021962FA" w:rsidR="00755865" w:rsidRPr="00147AA7" w:rsidRDefault="00755865" w:rsidP="0070374D">
      <w:pPr>
        <w:pStyle w:val="a0"/>
        <w:numPr>
          <w:ilvl w:val="0"/>
          <w:numId w:val="15"/>
        </w:numPr>
        <w:rPr>
          <w:rFonts w:eastAsia="宋体"/>
          <w:b/>
          <w:i/>
          <w:lang w:val="en-GB" w:eastAsia="zh-CN"/>
        </w:rPr>
      </w:pPr>
      <w:r w:rsidRPr="00147AA7">
        <w:rPr>
          <w:rFonts w:eastAsia="宋体"/>
          <w:b/>
          <w:i/>
          <w:lang w:val="en-GB" w:eastAsia="zh-CN"/>
        </w:rPr>
        <w:t>Whether UE meets the MSD requirements for the harmonic in this band combination or n</w:t>
      </w:r>
      <w:r w:rsidR="001051DC">
        <w:rPr>
          <w:rFonts w:eastAsia="宋体"/>
          <w:b/>
          <w:i/>
          <w:lang w:val="en-GB" w:eastAsia="zh-CN"/>
        </w:rPr>
        <w:t>ot</w:t>
      </w:r>
    </w:p>
    <w:p w14:paraId="115A61BC" w14:textId="7073822B" w:rsidR="00755865" w:rsidRDefault="00755865" w:rsidP="0070374D">
      <w:pPr>
        <w:pStyle w:val="a0"/>
        <w:numPr>
          <w:ilvl w:val="0"/>
          <w:numId w:val="15"/>
        </w:numPr>
        <w:rPr>
          <w:rFonts w:eastAsia="宋体"/>
          <w:b/>
          <w:i/>
          <w:lang w:val="en-GB" w:eastAsia="zh-CN"/>
        </w:rPr>
      </w:pPr>
      <w:r w:rsidRPr="00147AA7">
        <w:rPr>
          <w:rFonts w:eastAsia="宋体"/>
          <w:b/>
          <w:i/>
          <w:lang w:val="en-GB" w:eastAsia="zh-CN"/>
        </w:rPr>
        <w:t xml:space="preserve">Whether UE supports simultaneous UL and DL transmission </w:t>
      </w:r>
      <w:r w:rsidR="001051DC">
        <w:rPr>
          <w:rFonts w:eastAsia="宋体"/>
          <w:b/>
          <w:i/>
          <w:lang w:val="en-GB" w:eastAsia="zh-CN"/>
        </w:rPr>
        <w:t>in this band combination or not</w:t>
      </w:r>
    </w:p>
    <w:p w14:paraId="189CCD75" w14:textId="0AC44F7A" w:rsidR="00755865" w:rsidRDefault="00755865" w:rsidP="00755865">
      <w:pPr>
        <w:pStyle w:val="a0"/>
        <w:rPr>
          <w:rFonts w:eastAsia="宋体"/>
          <w:b/>
          <w:i/>
          <w:lang w:val="en-GB" w:eastAsia="zh-CN"/>
        </w:rPr>
      </w:pPr>
      <w:r>
        <w:rPr>
          <w:rFonts w:eastAsia="宋体" w:hint="eastAsia"/>
          <w:lang w:eastAsia="zh-CN"/>
        </w:rPr>
        <w:t xml:space="preserve">Additionally, some discussions on single UL </w:t>
      </w:r>
      <w:proofErr w:type="gramStart"/>
      <w:r>
        <w:rPr>
          <w:rFonts w:eastAsia="宋体" w:hint="eastAsia"/>
          <w:lang w:eastAsia="zh-CN"/>
        </w:rPr>
        <w:t>Tx</w:t>
      </w:r>
      <w:proofErr w:type="gramEnd"/>
      <w:r>
        <w:rPr>
          <w:rFonts w:eastAsia="宋体" w:hint="eastAsia"/>
          <w:lang w:eastAsia="zh-CN"/>
        </w:rPr>
        <w:t xml:space="preserve"> operation to mitigate intermodulation is also provided, with </w:t>
      </w:r>
      <w:r w:rsidR="00493BE3">
        <w:rPr>
          <w:rFonts w:eastAsia="宋体"/>
          <w:lang w:eastAsia="zh-CN"/>
        </w:rPr>
        <w:t xml:space="preserve">the </w:t>
      </w:r>
      <w:r w:rsidR="00493BE3">
        <w:rPr>
          <w:rFonts w:eastAsia="宋体" w:hint="eastAsia"/>
          <w:lang w:eastAsia="zh-CN"/>
        </w:rPr>
        <w:t>following proposal</w:t>
      </w:r>
      <w:r>
        <w:rPr>
          <w:rFonts w:eastAsia="宋体" w:hint="eastAsia"/>
          <w:lang w:eastAsia="zh-CN"/>
        </w:rPr>
        <w:t>:</w:t>
      </w:r>
    </w:p>
    <w:p w14:paraId="24ED6C39" w14:textId="52C6B039" w:rsidR="00755865" w:rsidRPr="007F1918" w:rsidRDefault="00755865" w:rsidP="00492C47">
      <w:pPr>
        <w:pStyle w:val="a0"/>
        <w:rPr>
          <w:rFonts w:eastAsia="宋体"/>
          <w:i/>
          <w:lang w:val="en-GB" w:eastAsia="zh-CN"/>
        </w:rPr>
      </w:pPr>
      <w:r w:rsidRPr="00E61D93">
        <w:rPr>
          <w:rFonts w:eastAsia="宋体"/>
          <w:b/>
          <w:i/>
          <w:lang w:val="en-GB" w:eastAsia="zh-CN"/>
        </w:rPr>
        <w:t xml:space="preserve">Proposal </w:t>
      </w:r>
      <w:r>
        <w:rPr>
          <w:rFonts w:eastAsia="宋体"/>
          <w:b/>
          <w:i/>
          <w:lang w:val="en-GB" w:eastAsia="zh-CN"/>
        </w:rPr>
        <w:t>5</w:t>
      </w:r>
      <w:r w:rsidRPr="00E61D93">
        <w:rPr>
          <w:rFonts w:eastAsia="宋体"/>
          <w:b/>
          <w:i/>
          <w:lang w:val="en-GB" w:eastAsia="zh-CN"/>
        </w:rPr>
        <w:t xml:space="preserve">: </w:t>
      </w:r>
      <w:r w:rsidRPr="00E61D93">
        <w:rPr>
          <w:rFonts w:eastAsia="宋体"/>
          <w:b/>
          <w:i/>
          <w:lang w:eastAsia="zh-CN"/>
        </w:rPr>
        <w:t xml:space="preserve">UL transmission timing pattern of LTE </w:t>
      </w:r>
      <w:r>
        <w:rPr>
          <w:rFonts w:eastAsia="宋体" w:hint="eastAsia"/>
          <w:b/>
          <w:i/>
          <w:lang w:eastAsia="zh-CN"/>
        </w:rPr>
        <w:t xml:space="preserve">UL </w:t>
      </w:r>
      <w:r w:rsidRPr="00E61D93">
        <w:rPr>
          <w:rFonts w:eastAsia="宋体"/>
          <w:b/>
          <w:i/>
          <w:lang w:eastAsia="zh-CN"/>
        </w:rPr>
        <w:t xml:space="preserve">carrier and NR </w:t>
      </w:r>
      <w:r>
        <w:rPr>
          <w:rFonts w:eastAsia="宋体" w:hint="eastAsia"/>
          <w:b/>
          <w:i/>
          <w:lang w:eastAsia="zh-CN"/>
        </w:rPr>
        <w:t xml:space="preserve">UL </w:t>
      </w:r>
      <w:r w:rsidRPr="00E61D93">
        <w:rPr>
          <w:rFonts w:eastAsia="宋体"/>
          <w:b/>
          <w:i/>
          <w:lang w:eastAsia="zh-CN"/>
        </w:rPr>
        <w:t xml:space="preserve">carrier </w:t>
      </w:r>
      <w:r>
        <w:rPr>
          <w:rFonts w:eastAsia="宋体" w:hint="eastAsia"/>
          <w:b/>
          <w:i/>
          <w:lang w:eastAsia="zh-CN"/>
        </w:rPr>
        <w:t>is</w:t>
      </w:r>
      <w:r>
        <w:rPr>
          <w:rFonts w:eastAsia="宋体"/>
          <w:b/>
          <w:i/>
          <w:lang w:eastAsia="zh-CN"/>
        </w:rPr>
        <w:t xml:space="preserve"> </w:t>
      </w:r>
      <w:r w:rsidR="00C3694F" w:rsidRPr="00E61D93">
        <w:rPr>
          <w:rFonts w:eastAsia="宋体"/>
          <w:b/>
          <w:i/>
          <w:lang w:eastAsia="zh-CN"/>
        </w:rPr>
        <w:t>signaled</w:t>
      </w:r>
      <w:r w:rsidRPr="00E61D93">
        <w:rPr>
          <w:rFonts w:eastAsia="宋体"/>
          <w:b/>
          <w:i/>
          <w:lang w:eastAsia="zh-CN"/>
        </w:rPr>
        <w:t xml:space="preserve"> to UE </w:t>
      </w:r>
      <w:r>
        <w:rPr>
          <w:rFonts w:eastAsia="宋体" w:hint="eastAsia"/>
          <w:b/>
          <w:i/>
          <w:lang w:eastAsia="zh-CN"/>
        </w:rPr>
        <w:t>by RRC</w:t>
      </w:r>
      <w:r>
        <w:rPr>
          <w:rFonts w:eastAsia="宋体"/>
          <w:b/>
          <w:i/>
          <w:lang w:eastAsia="zh-CN"/>
        </w:rPr>
        <w:t xml:space="preserve"> </w:t>
      </w:r>
      <w:r w:rsidR="00B9726E">
        <w:rPr>
          <w:rFonts w:eastAsia="宋体"/>
          <w:b/>
          <w:i/>
          <w:lang w:eastAsia="zh-CN"/>
        </w:rPr>
        <w:t>signaling</w:t>
      </w:r>
      <w:r>
        <w:rPr>
          <w:rFonts w:eastAsia="宋体"/>
          <w:b/>
          <w:i/>
          <w:lang w:eastAsia="zh-CN"/>
        </w:rPr>
        <w:t>.</w:t>
      </w:r>
    </w:p>
    <w:p w14:paraId="7F84E1F2" w14:textId="77777777" w:rsidR="00845037" w:rsidRDefault="00613E43" w:rsidP="00845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E61D93" w:rsidDel="00613E43">
        <w:rPr>
          <w:rFonts w:ascii="Times" w:eastAsia="宋体" w:hAnsi="Times" w:cs="Times New Roman"/>
          <w:b w:val="0"/>
          <w:bCs w:val="0"/>
          <w:kern w:val="0"/>
          <w:sz w:val="20"/>
          <w:szCs w:val="24"/>
          <w:lang w:eastAsia="zh-CN"/>
        </w:rPr>
        <w:t xml:space="preserve"> </w:t>
      </w:r>
      <w:r w:rsidR="00845037" w:rsidRPr="00613E43">
        <w:rPr>
          <w:rFonts w:ascii="Arial" w:eastAsia="宋体" w:hAnsi="Arial" w:cs="Times New Roman"/>
          <w:b w:val="0"/>
          <w:bCs w:val="0"/>
          <w:kern w:val="0"/>
          <w:sz w:val="36"/>
          <w:szCs w:val="20"/>
          <w:lang w:val="fr-FR" w:eastAsia="zh-CN"/>
        </w:rPr>
        <w:t>Reference</w:t>
      </w:r>
      <w:r w:rsidR="00750473" w:rsidRPr="00613E43">
        <w:rPr>
          <w:rFonts w:ascii="Arial" w:eastAsia="宋体" w:hAnsi="Arial" w:cs="Times New Roman"/>
          <w:b w:val="0"/>
          <w:bCs w:val="0"/>
          <w:kern w:val="0"/>
          <w:sz w:val="36"/>
          <w:szCs w:val="20"/>
          <w:lang w:val="fr-FR" w:eastAsia="zh-CN"/>
        </w:rPr>
        <w:t>s</w:t>
      </w:r>
    </w:p>
    <w:bookmarkEnd w:id="0"/>
    <w:bookmarkEnd w:id="1"/>
    <w:p w14:paraId="7481F81B" w14:textId="295D1EED" w:rsidR="0086688B" w:rsidRDefault="0086688B" w:rsidP="0070374D">
      <w:pPr>
        <w:pStyle w:val="a0"/>
        <w:numPr>
          <w:ilvl w:val="0"/>
          <w:numId w:val="6"/>
        </w:numPr>
        <w:rPr>
          <w:rFonts w:eastAsia="宋体"/>
          <w:kern w:val="2"/>
          <w:szCs w:val="20"/>
          <w:lang w:eastAsia="zh-CN"/>
        </w:rPr>
      </w:pPr>
      <w:r w:rsidRPr="0017218E">
        <w:rPr>
          <w:rFonts w:eastAsia="宋体"/>
          <w:kern w:val="2"/>
          <w:szCs w:val="20"/>
          <w:lang w:eastAsia="zh-CN"/>
        </w:rPr>
        <w:t>R1-171669</w:t>
      </w:r>
      <w:r>
        <w:rPr>
          <w:rFonts w:eastAsia="宋体"/>
          <w:kern w:val="2"/>
          <w:szCs w:val="20"/>
          <w:lang w:eastAsia="zh-CN"/>
        </w:rPr>
        <w:t>6, “</w:t>
      </w:r>
      <w:r w:rsidRPr="00932CB4">
        <w:t>Offline discussions and proposals on harmonic interference handling</w:t>
      </w:r>
      <w:r>
        <w:rPr>
          <w:rFonts w:eastAsia="宋体"/>
          <w:kern w:val="2"/>
          <w:szCs w:val="20"/>
          <w:lang w:eastAsia="zh-CN"/>
        </w:rPr>
        <w:t xml:space="preserve">”, vivo, </w:t>
      </w:r>
      <w:r w:rsidRPr="003C0DD9">
        <w:rPr>
          <w:rFonts w:eastAsia="宋体"/>
          <w:kern w:val="2"/>
          <w:szCs w:val="20"/>
          <w:lang w:eastAsia="zh-CN"/>
        </w:rPr>
        <w:t>3GPP TSG RAN WG1 Meeting NR#3</w:t>
      </w:r>
      <w:r>
        <w:rPr>
          <w:rFonts w:eastAsia="宋体"/>
          <w:kern w:val="2"/>
          <w:szCs w:val="20"/>
          <w:lang w:eastAsia="zh-CN"/>
        </w:rPr>
        <w:t xml:space="preserve">, </w:t>
      </w:r>
      <w:r w:rsidRPr="003C0DD9">
        <w:rPr>
          <w:rFonts w:eastAsia="宋体"/>
          <w:kern w:val="2"/>
          <w:szCs w:val="20"/>
          <w:lang w:eastAsia="zh-CN"/>
        </w:rPr>
        <w:t>Nagoya, Japan, 18th</w:t>
      </w:r>
      <w:r w:rsidRPr="003C0DD9">
        <w:rPr>
          <w:rFonts w:eastAsia="宋体" w:hint="eastAsia"/>
          <w:kern w:val="2"/>
          <w:szCs w:val="20"/>
          <w:lang w:eastAsia="zh-CN"/>
        </w:rPr>
        <w:t xml:space="preserve"> </w:t>
      </w:r>
      <w:r w:rsidRPr="003C0DD9">
        <w:rPr>
          <w:rFonts w:eastAsia="宋体"/>
          <w:kern w:val="2"/>
          <w:szCs w:val="20"/>
          <w:lang w:eastAsia="zh-CN"/>
        </w:rPr>
        <w:t xml:space="preserve">– </w:t>
      </w:r>
      <w:r w:rsidRPr="003C0DD9">
        <w:rPr>
          <w:rFonts w:eastAsia="宋体" w:hint="eastAsia"/>
          <w:kern w:val="2"/>
          <w:szCs w:val="20"/>
          <w:lang w:eastAsia="zh-CN"/>
        </w:rPr>
        <w:t xml:space="preserve">21st, </w:t>
      </w:r>
      <w:r w:rsidRPr="003C0DD9">
        <w:rPr>
          <w:rFonts w:eastAsia="宋体"/>
          <w:kern w:val="2"/>
          <w:szCs w:val="20"/>
          <w:lang w:eastAsia="zh-CN"/>
        </w:rPr>
        <w:t>September 2017</w:t>
      </w:r>
    </w:p>
    <w:p w14:paraId="0EA77FB3" w14:textId="18E94AD8" w:rsidR="00AA281E" w:rsidRDefault="00AA281E" w:rsidP="0070374D">
      <w:pPr>
        <w:pStyle w:val="a0"/>
        <w:numPr>
          <w:ilvl w:val="0"/>
          <w:numId w:val="6"/>
        </w:numPr>
        <w:rPr>
          <w:rFonts w:eastAsia="宋体"/>
          <w:kern w:val="2"/>
          <w:szCs w:val="20"/>
          <w:lang w:eastAsia="zh-CN"/>
        </w:rPr>
      </w:pPr>
      <w:r w:rsidRPr="00AA281E">
        <w:rPr>
          <w:rFonts w:eastAsia="宋体"/>
          <w:kern w:val="2"/>
          <w:szCs w:val="20"/>
          <w:lang w:eastAsia="zh-CN"/>
        </w:rPr>
        <w:t>RAN1 Chairman’s Notes</w:t>
      </w:r>
      <w:r>
        <w:rPr>
          <w:rFonts w:eastAsia="宋体"/>
          <w:kern w:val="2"/>
          <w:szCs w:val="20"/>
          <w:lang w:eastAsia="zh-CN"/>
        </w:rPr>
        <w:t xml:space="preserve">, </w:t>
      </w:r>
      <w:r w:rsidRPr="00AA281E">
        <w:rPr>
          <w:rFonts w:eastAsia="宋体"/>
          <w:kern w:val="2"/>
          <w:szCs w:val="20"/>
          <w:lang w:eastAsia="zh-CN"/>
        </w:rPr>
        <w:t xml:space="preserve">3GPP TSG RAN WG1 </w:t>
      </w:r>
      <w:r w:rsidRPr="00AA281E">
        <w:rPr>
          <w:rFonts w:eastAsia="宋体" w:hint="eastAsia"/>
          <w:kern w:val="2"/>
          <w:szCs w:val="20"/>
          <w:lang w:eastAsia="zh-CN"/>
        </w:rPr>
        <w:t xml:space="preserve">Meeting </w:t>
      </w:r>
      <w:r w:rsidRPr="00AA281E">
        <w:rPr>
          <w:rFonts w:eastAsia="宋体"/>
          <w:kern w:val="2"/>
          <w:szCs w:val="20"/>
          <w:lang w:eastAsia="zh-CN"/>
        </w:rPr>
        <w:t>NR#3, Nagoya, Japan, 18th – 21st, September 2017</w:t>
      </w:r>
    </w:p>
    <w:p w14:paraId="39076AEE" w14:textId="2BF7A0CC" w:rsidR="006A1620" w:rsidRDefault="006A1620" w:rsidP="0070374D">
      <w:pPr>
        <w:pStyle w:val="a0"/>
        <w:numPr>
          <w:ilvl w:val="0"/>
          <w:numId w:val="6"/>
        </w:numPr>
        <w:rPr>
          <w:rFonts w:eastAsia="宋体"/>
          <w:kern w:val="2"/>
          <w:szCs w:val="20"/>
          <w:lang w:eastAsia="zh-CN"/>
        </w:rPr>
      </w:pPr>
      <w:r w:rsidRPr="006A1620">
        <w:rPr>
          <w:rFonts w:eastAsia="宋体"/>
          <w:kern w:val="2"/>
          <w:szCs w:val="20"/>
          <w:lang w:eastAsia="zh-CN"/>
        </w:rPr>
        <w:lastRenderedPageBreak/>
        <w:t>R1-1714827</w:t>
      </w:r>
      <w:r w:rsidR="003B09C2">
        <w:rPr>
          <w:rFonts w:eastAsia="宋体"/>
          <w:kern w:val="2"/>
          <w:szCs w:val="20"/>
          <w:lang w:eastAsia="zh-CN"/>
        </w:rPr>
        <w:t>, “</w:t>
      </w:r>
      <w:r w:rsidRPr="006A1620">
        <w:rPr>
          <w:rFonts w:eastAsia="宋体"/>
          <w:kern w:val="2"/>
          <w:szCs w:val="20"/>
          <w:lang w:eastAsia="zh-CN"/>
        </w:rPr>
        <w:t>Way forward on remaining issues of single UL transmission</w:t>
      </w:r>
      <w:r w:rsidR="003B09C2">
        <w:rPr>
          <w:rFonts w:eastAsia="宋体"/>
          <w:kern w:val="2"/>
          <w:szCs w:val="20"/>
          <w:lang w:eastAsia="zh-CN"/>
        </w:rPr>
        <w:t xml:space="preserve">”, </w:t>
      </w:r>
      <w:r w:rsidRPr="006A1620">
        <w:rPr>
          <w:rFonts w:eastAsia="宋体"/>
          <w:kern w:val="2"/>
          <w:szCs w:val="20"/>
          <w:lang w:eastAsia="zh-CN"/>
        </w:rPr>
        <w:t>NTT DOCOMO, INC., Apple, LGE</w:t>
      </w:r>
      <w:r w:rsidR="003B09C2">
        <w:rPr>
          <w:rFonts w:eastAsia="宋体"/>
          <w:kern w:val="2"/>
          <w:szCs w:val="20"/>
          <w:lang w:eastAsia="zh-CN"/>
        </w:rPr>
        <w:t xml:space="preserve">, </w:t>
      </w:r>
      <w:r w:rsidR="003B09C2" w:rsidRPr="003B09C2">
        <w:rPr>
          <w:rFonts w:eastAsia="宋体"/>
          <w:kern w:val="2"/>
          <w:szCs w:val="20"/>
          <w:lang w:eastAsia="zh-CN"/>
        </w:rPr>
        <w:t xml:space="preserve">3GPP TSG RAN WG1 </w:t>
      </w:r>
      <w:r w:rsidR="003B09C2" w:rsidRPr="003B09C2">
        <w:rPr>
          <w:rFonts w:eastAsia="宋体" w:hint="eastAsia"/>
          <w:kern w:val="2"/>
          <w:szCs w:val="20"/>
          <w:lang w:eastAsia="zh-CN"/>
        </w:rPr>
        <w:t>Meeting #90</w:t>
      </w:r>
      <w:r w:rsidR="003B09C2" w:rsidRPr="003B09C2">
        <w:rPr>
          <w:rFonts w:eastAsia="宋体"/>
          <w:kern w:val="2"/>
          <w:szCs w:val="20"/>
          <w:lang w:eastAsia="zh-CN"/>
        </w:rPr>
        <w:t>, Prague, Czech Republic, 21</w:t>
      </w:r>
      <w:r w:rsidR="003B09C2" w:rsidRPr="003B09C2">
        <w:rPr>
          <w:rFonts w:eastAsia="宋体" w:hint="eastAsia"/>
          <w:kern w:val="2"/>
          <w:szCs w:val="20"/>
          <w:lang w:eastAsia="zh-CN"/>
        </w:rPr>
        <w:t>st</w:t>
      </w:r>
      <w:r w:rsidR="003B09C2" w:rsidRPr="003B09C2">
        <w:rPr>
          <w:rFonts w:eastAsia="宋体"/>
          <w:kern w:val="2"/>
          <w:szCs w:val="20"/>
          <w:lang w:eastAsia="zh-CN"/>
        </w:rPr>
        <w:t xml:space="preserve"> – 25th August 2017</w:t>
      </w:r>
    </w:p>
    <w:p w14:paraId="6007DF4A" w14:textId="77777777" w:rsidR="003B09C2" w:rsidRDefault="003B09C2" w:rsidP="0070374D">
      <w:pPr>
        <w:pStyle w:val="a0"/>
        <w:numPr>
          <w:ilvl w:val="0"/>
          <w:numId w:val="6"/>
        </w:numPr>
        <w:rPr>
          <w:rFonts w:eastAsia="宋体"/>
          <w:kern w:val="2"/>
          <w:szCs w:val="20"/>
          <w:lang w:eastAsia="zh-CN"/>
        </w:rPr>
      </w:pPr>
      <w:r w:rsidRPr="00921C11">
        <w:rPr>
          <w:rFonts w:eastAsia="宋体"/>
          <w:kern w:val="2"/>
          <w:szCs w:val="20"/>
          <w:lang w:eastAsia="zh-CN"/>
        </w:rPr>
        <w:t>R1-1711848</w:t>
      </w:r>
      <w:r>
        <w:rPr>
          <w:rFonts w:eastAsia="宋体"/>
          <w:kern w:val="2"/>
          <w:szCs w:val="20"/>
          <w:lang w:eastAsia="zh-CN"/>
        </w:rPr>
        <w:t>, “</w:t>
      </w:r>
      <w:r w:rsidRPr="00921C11">
        <w:rPr>
          <w:rFonts w:eastAsia="宋体"/>
          <w:kern w:val="2"/>
          <w:szCs w:val="20"/>
          <w:lang w:eastAsia="zh-CN"/>
        </w:rPr>
        <w:t>Way forward on handling of single UL transmission</w:t>
      </w:r>
      <w:r>
        <w:rPr>
          <w:rFonts w:eastAsia="宋体"/>
          <w:kern w:val="2"/>
          <w:szCs w:val="20"/>
          <w:lang w:eastAsia="zh-CN"/>
        </w:rPr>
        <w:t xml:space="preserve">”, </w:t>
      </w:r>
      <w:r w:rsidRPr="00EA2299">
        <w:rPr>
          <w:rFonts w:eastAsia="宋体"/>
          <w:kern w:val="2"/>
          <w:szCs w:val="20"/>
          <w:lang w:eastAsia="zh-CN"/>
        </w:rPr>
        <w:t>NTT DoCoMo</w:t>
      </w:r>
      <w:r>
        <w:rPr>
          <w:rFonts w:eastAsia="宋体"/>
          <w:kern w:val="2"/>
          <w:szCs w:val="20"/>
          <w:lang w:eastAsia="zh-CN"/>
        </w:rPr>
        <w:t>, 3GPP RAN1 Ad-Hoc, Qingdao</w:t>
      </w:r>
      <w:r w:rsidRPr="00E95266">
        <w:rPr>
          <w:rFonts w:eastAsia="宋体"/>
          <w:kern w:val="2"/>
          <w:szCs w:val="20"/>
          <w:lang w:eastAsia="zh-CN"/>
        </w:rPr>
        <w:t xml:space="preserve">, </w:t>
      </w:r>
      <w:r>
        <w:rPr>
          <w:rFonts w:eastAsia="宋体"/>
          <w:kern w:val="2"/>
          <w:szCs w:val="20"/>
          <w:lang w:eastAsia="zh-CN"/>
        </w:rPr>
        <w:t>China</w:t>
      </w:r>
      <w:r w:rsidRPr="00E95266">
        <w:rPr>
          <w:rFonts w:eastAsia="宋体"/>
          <w:kern w:val="2"/>
          <w:szCs w:val="20"/>
          <w:lang w:eastAsia="zh-CN"/>
        </w:rPr>
        <w:t xml:space="preserve">, </w:t>
      </w:r>
      <w:r w:rsidRPr="006101BF">
        <w:rPr>
          <w:rFonts w:eastAsia="宋体"/>
          <w:kern w:val="2"/>
          <w:szCs w:val="20"/>
          <w:lang w:eastAsia="zh-CN"/>
        </w:rPr>
        <w:t>27th- 30th June 2017</w:t>
      </w:r>
    </w:p>
    <w:p w14:paraId="376A4276" w14:textId="77777777" w:rsidR="00921C11" w:rsidRPr="003B09C2" w:rsidRDefault="00921C11" w:rsidP="00E61D93">
      <w:pPr>
        <w:pStyle w:val="a0"/>
        <w:ind w:left="420"/>
        <w:rPr>
          <w:rFonts w:eastAsia="宋体"/>
          <w:kern w:val="2"/>
          <w:szCs w:val="20"/>
          <w:lang w:eastAsia="zh-CN"/>
        </w:rPr>
      </w:pPr>
    </w:p>
    <w:sectPr w:rsidR="00921C11" w:rsidRPr="003B09C2" w:rsidSect="00045A94">
      <w:footerReference w:type="default" r:id="rId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F40B5E" w14:textId="77777777" w:rsidR="003D2B52" w:rsidRDefault="003D2B52">
      <w:r>
        <w:separator/>
      </w:r>
    </w:p>
  </w:endnote>
  <w:endnote w:type="continuationSeparator" w:id="0">
    <w:p w14:paraId="0C23ABC8" w14:textId="77777777" w:rsidR="003D2B52" w:rsidRDefault="003D2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109B54" w14:textId="77777777" w:rsidR="004A6E5B" w:rsidRPr="00E7456F" w:rsidRDefault="004A6E5B" w:rsidP="00E7456F">
    <w:pPr>
      <w:pStyle w:val="ab"/>
      <w:jc w:val="center"/>
    </w:pPr>
    <w:r>
      <w:rPr>
        <w:rStyle w:val="ac"/>
      </w:rPr>
      <w:fldChar w:fldCharType="begin"/>
    </w:r>
    <w:r>
      <w:rPr>
        <w:rStyle w:val="ac"/>
      </w:rPr>
      <w:instrText xml:space="preserve"> PAGE </w:instrText>
    </w:r>
    <w:r>
      <w:rPr>
        <w:rStyle w:val="ac"/>
      </w:rPr>
      <w:fldChar w:fldCharType="separate"/>
    </w:r>
    <w:r w:rsidR="00A239AA">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A239AA">
      <w:rPr>
        <w:rStyle w:val="ac"/>
        <w:noProof/>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400036" w14:textId="77777777" w:rsidR="003D2B52" w:rsidRDefault="003D2B52">
      <w:r>
        <w:separator/>
      </w:r>
    </w:p>
  </w:footnote>
  <w:footnote w:type="continuationSeparator" w:id="0">
    <w:p w14:paraId="0792EE4F" w14:textId="77777777" w:rsidR="003D2B52" w:rsidRDefault="003D2B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4751DC7"/>
    <w:multiLevelType w:val="hybridMultilevel"/>
    <w:tmpl w:val="1F6CC21C"/>
    <w:lvl w:ilvl="0" w:tplc="28CEF0C0">
      <w:start w:val="1"/>
      <w:numFmt w:val="bullet"/>
      <w:lvlText w:val=""/>
      <w:lvlJc w:val="left"/>
      <w:pPr>
        <w:tabs>
          <w:tab w:val="num" w:pos="720"/>
        </w:tabs>
        <w:ind w:left="720" w:hanging="360"/>
      </w:pPr>
      <w:rPr>
        <w:rFonts w:ascii="Symbol" w:hAnsi="Symbol" w:hint="default"/>
      </w:rPr>
    </w:lvl>
    <w:lvl w:ilvl="1" w:tplc="ADA05CE6">
      <w:start w:val="66"/>
      <w:numFmt w:val="bullet"/>
      <w:lvlText w:val="o"/>
      <w:lvlJc w:val="left"/>
      <w:pPr>
        <w:tabs>
          <w:tab w:val="num" w:pos="1440"/>
        </w:tabs>
        <w:ind w:left="1440" w:hanging="360"/>
      </w:pPr>
      <w:rPr>
        <w:rFonts w:ascii="Courier New" w:hAnsi="Courier New" w:hint="default"/>
      </w:rPr>
    </w:lvl>
    <w:lvl w:ilvl="2" w:tplc="777400BC">
      <w:start w:val="66"/>
      <w:numFmt w:val="bullet"/>
      <w:lvlText w:val=""/>
      <w:lvlJc w:val="left"/>
      <w:pPr>
        <w:tabs>
          <w:tab w:val="num" w:pos="2160"/>
        </w:tabs>
        <w:ind w:left="2160" w:hanging="360"/>
      </w:pPr>
      <w:rPr>
        <w:rFonts w:ascii="Wingdings" w:hAnsi="Wingdings" w:hint="default"/>
      </w:rPr>
    </w:lvl>
    <w:lvl w:ilvl="3" w:tplc="8236BB9C" w:tentative="1">
      <w:start w:val="1"/>
      <w:numFmt w:val="bullet"/>
      <w:lvlText w:val=""/>
      <w:lvlJc w:val="left"/>
      <w:pPr>
        <w:tabs>
          <w:tab w:val="num" w:pos="2880"/>
        </w:tabs>
        <w:ind w:left="2880" w:hanging="360"/>
      </w:pPr>
      <w:rPr>
        <w:rFonts w:ascii="Symbol" w:hAnsi="Symbol" w:hint="default"/>
      </w:rPr>
    </w:lvl>
    <w:lvl w:ilvl="4" w:tplc="D7AA5254" w:tentative="1">
      <w:start w:val="1"/>
      <w:numFmt w:val="bullet"/>
      <w:lvlText w:val=""/>
      <w:lvlJc w:val="left"/>
      <w:pPr>
        <w:tabs>
          <w:tab w:val="num" w:pos="3600"/>
        </w:tabs>
        <w:ind w:left="3600" w:hanging="360"/>
      </w:pPr>
      <w:rPr>
        <w:rFonts w:ascii="Symbol" w:hAnsi="Symbol" w:hint="default"/>
      </w:rPr>
    </w:lvl>
    <w:lvl w:ilvl="5" w:tplc="FAEA8086" w:tentative="1">
      <w:start w:val="1"/>
      <w:numFmt w:val="bullet"/>
      <w:lvlText w:val=""/>
      <w:lvlJc w:val="left"/>
      <w:pPr>
        <w:tabs>
          <w:tab w:val="num" w:pos="4320"/>
        </w:tabs>
        <w:ind w:left="4320" w:hanging="360"/>
      </w:pPr>
      <w:rPr>
        <w:rFonts w:ascii="Symbol" w:hAnsi="Symbol" w:hint="default"/>
      </w:rPr>
    </w:lvl>
    <w:lvl w:ilvl="6" w:tplc="2780AE72" w:tentative="1">
      <w:start w:val="1"/>
      <w:numFmt w:val="bullet"/>
      <w:lvlText w:val=""/>
      <w:lvlJc w:val="left"/>
      <w:pPr>
        <w:tabs>
          <w:tab w:val="num" w:pos="5040"/>
        </w:tabs>
        <w:ind w:left="5040" w:hanging="360"/>
      </w:pPr>
      <w:rPr>
        <w:rFonts w:ascii="Symbol" w:hAnsi="Symbol" w:hint="default"/>
      </w:rPr>
    </w:lvl>
    <w:lvl w:ilvl="7" w:tplc="BF62C4B6" w:tentative="1">
      <w:start w:val="1"/>
      <w:numFmt w:val="bullet"/>
      <w:lvlText w:val=""/>
      <w:lvlJc w:val="left"/>
      <w:pPr>
        <w:tabs>
          <w:tab w:val="num" w:pos="5760"/>
        </w:tabs>
        <w:ind w:left="5760" w:hanging="360"/>
      </w:pPr>
      <w:rPr>
        <w:rFonts w:ascii="Symbol" w:hAnsi="Symbol" w:hint="default"/>
      </w:rPr>
    </w:lvl>
    <w:lvl w:ilvl="8" w:tplc="1CDEE5A8" w:tentative="1">
      <w:start w:val="1"/>
      <w:numFmt w:val="bullet"/>
      <w:lvlText w:val=""/>
      <w:lvlJc w:val="left"/>
      <w:pPr>
        <w:tabs>
          <w:tab w:val="num" w:pos="6480"/>
        </w:tabs>
        <w:ind w:left="6480" w:hanging="360"/>
      </w:pPr>
      <w:rPr>
        <w:rFonts w:ascii="Symbol" w:hAnsi="Symbol" w:hint="default"/>
      </w:rPr>
    </w:lvl>
  </w:abstractNum>
  <w:abstractNum w:abstractNumId="2">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nsid w:val="13637685"/>
    <w:multiLevelType w:val="hybridMultilevel"/>
    <w:tmpl w:val="38F0DCD4"/>
    <w:lvl w:ilvl="0" w:tplc="FCEC7CC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B8264D6"/>
    <w:multiLevelType w:val="hybridMultilevel"/>
    <w:tmpl w:val="7932EDD8"/>
    <w:lvl w:ilvl="0" w:tplc="308251B0">
      <w:start w:val="1"/>
      <w:numFmt w:val="bullet"/>
      <w:lvlText w:val="•"/>
      <w:lvlJc w:val="left"/>
      <w:pPr>
        <w:tabs>
          <w:tab w:val="num" w:pos="720"/>
        </w:tabs>
        <w:ind w:left="720" w:hanging="360"/>
      </w:pPr>
      <w:rPr>
        <w:rFonts w:ascii="Arial" w:hAnsi="Arial" w:hint="default"/>
      </w:rPr>
    </w:lvl>
    <w:lvl w:ilvl="1" w:tplc="6082E5A6">
      <w:numFmt w:val="bullet"/>
      <w:lvlText w:val="–"/>
      <w:lvlJc w:val="left"/>
      <w:pPr>
        <w:tabs>
          <w:tab w:val="num" w:pos="1440"/>
        </w:tabs>
        <w:ind w:left="1440" w:hanging="360"/>
      </w:pPr>
      <w:rPr>
        <w:rFonts w:ascii="Arial" w:hAnsi="Arial" w:hint="default"/>
      </w:rPr>
    </w:lvl>
    <w:lvl w:ilvl="2" w:tplc="96A600CA">
      <w:start w:val="1"/>
      <w:numFmt w:val="bullet"/>
      <w:lvlText w:val="•"/>
      <w:lvlJc w:val="left"/>
      <w:pPr>
        <w:tabs>
          <w:tab w:val="num" w:pos="2160"/>
        </w:tabs>
        <w:ind w:left="2160" w:hanging="360"/>
      </w:pPr>
      <w:rPr>
        <w:rFonts w:ascii="Arial" w:hAnsi="Arial" w:hint="default"/>
      </w:rPr>
    </w:lvl>
    <w:lvl w:ilvl="3" w:tplc="90E668E8" w:tentative="1">
      <w:start w:val="1"/>
      <w:numFmt w:val="bullet"/>
      <w:lvlText w:val="•"/>
      <w:lvlJc w:val="left"/>
      <w:pPr>
        <w:tabs>
          <w:tab w:val="num" w:pos="2880"/>
        </w:tabs>
        <w:ind w:left="2880" w:hanging="360"/>
      </w:pPr>
      <w:rPr>
        <w:rFonts w:ascii="Arial" w:hAnsi="Arial" w:hint="default"/>
      </w:rPr>
    </w:lvl>
    <w:lvl w:ilvl="4" w:tplc="0548F3CE" w:tentative="1">
      <w:start w:val="1"/>
      <w:numFmt w:val="bullet"/>
      <w:lvlText w:val="•"/>
      <w:lvlJc w:val="left"/>
      <w:pPr>
        <w:tabs>
          <w:tab w:val="num" w:pos="3600"/>
        </w:tabs>
        <w:ind w:left="3600" w:hanging="360"/>
      </w:pPr>
      <w:rPr>
        <w:rFonts w:ascii="Arial" w:hAnsi="Arial" w:hint="default"/>
      </w:rPr>
    </w:lvl>
    <w:lvl w:ilvl="5" w:tplc="CFFC84F2" w:tentative="1">
      <w:start w:val="1"/>
      <w:numFmt w:val="bullet"/>
      <w:lvlText w:val="•"/>
      <w:lvlJc w:val="left"/>
      <w:pPr>
        <w:tabs>
          <w:tab w:val="num" w:pos="4320"/>
        </w:tabs>
        <w:ind w:left="4320" w:hanging="360"/>
      </w:pPr>
      <w:rPr>
        <w:rFonts w:ascii="Arial" w:hAnsi="Arial" w:hint="default"/>
      </w:rPr>
    </w:lvl>
    <w:lvl w:ilvl="6" w:tplc="B39C1860" w:tentative="1">
      <w:start w:val="1"/>
      <w:numFmt w:val="bullet"/>
      <w:lvlText w:val="•"/>
      <w:lvlJc w:val="left"/>
      <w:pPr>
        <w:tabs>
          <w:tab w:val="num" w:pos="5040"/>
        </w:tabs>
        <w:ind w:left="5040" w:hanging="360"/>
      </w:pPr>
      <w:rPr>
        <w:rFonts w:ascii="Arial" w:hAnsi="Arial" w:hint="default"/>
      </w:rPr>
    </w:lvl>
    <w:lvl w:ilvl="7" w:tplc="A2900302" w:tentative="1">
      <w:start w:val="1"/>
      <w:numFmt w:val="bullet"/>
      <w:lvlText w:val="•"/>
      <w:lvlJc w:val="left"/>
      <w:pPr>
        <w:tabs>
          <w:tab w:val="num" w:pos="5760"/>
        </w:tabs>
        <w:ind w:left="5760" w:hanging="360"/>
      </w:pPr>
      <w:rPr>
        <w:rFonts w:ascii="Arial" w:hAnsi="Arial" w:hint="default"/>
      </w:rPr>
    </w:lvl>
    <w:lvl w:ilvl="8" w:tplc="9CF4E14C" w:tentative="1">
      <w:start w:val="1"/>
      <w:numFmt w:val="bullet"/>
      <w:lvlText w:val="•"/>
      <w:lvlJc w:val="left"/>
      <w:pPr>
        <w:tabs>
          <w:tab w:val="num" w:pos="6480"/>
        </w:tabs>
        <w:ind w:left="6480" w:hanging="360"/>
      </w:pPr>
      <w:rPr>
        <w:rFonts w:ascii="Arial" w:hAnsi="Arial" w:hint="default"/>
      </w:rPr>
    </w:lvl>
  </w:abstractNum>
  <w:abstractNum w:abstractNumId="6">
    <w:nsid w:val="3E980A31"/>
    <w:multiLevelType w:val="hybridMultilevel"/>
    <w:tmpl w:val="740ECB2A"/>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EF462D6"/>
    <w:multiLevelType w:val="hybridMultilevel"/>
    <w:tmpl w:val="F3A8228C"/>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2BB4DB3"/>
    <w:multiLevelType w:val="hybridMultilevel"/>
    <w:tmpl w:val="39806E0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6E33538"/>
    <w:multiLevelType w:val="hybridMultilevel"/>
    <w:tmpl w:val="8B56FF7C"/>
    <w:lvl w:ilvl="0" w:tplc="7522F9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11">
    <w:nsid w:val="52303640"/>
    <w:multiLevelType w:val="hybridMultilevel"/>
    <w:tmpl w:val="C84CCA06"/>
    <w:lvl w:ilvl="0" w:tplc="04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nsid w:val="565D0699"/>
    <w:multiLevelType w:val="multilevel"/>
    <w:tmpl w:val="67186554"/>
    <w:lvl w:ilvl="0">
      <w:start w:val="3"/>
      <w:numFmt w:val="decimal"/>
      <w:lvlText w:val="%1."/>
      <w:lvlJc w:val="left"/>
      <w:pPr>
        <w:tabs>
          <w:tab w:val="num" w:pos="425"/>
        </w:tabs>
        <w:ind w:left="425" w:hanging="425"/>
      </w:pPr>
      <w:rPr>
        <w:rFonts w:hint="eastAsia"/>
      </w:rPr>
    </w:lvl>
    <w:lvl w:ilvl="1">
      <w:start w:val="3"/>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3">
    <w:nsid w:val="62A35E4D"/>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6"/>
  </w:num>
  <w:num w:numId="2">
    <w:abstractNumId w:val="0"/>
  </w:num>
  <w:num w:numId="3">
    <w:abstractNumId w:val="15"/>
  </w:num>
  <w:num w:numId="4">
    <w:abstractNumId w:val="2"/>
  </w:num>
  <w:num w:numId="5">
    <w:abstractNumId w:val="14"/>
  </w:num>
  <w:num w:numId="6">
    <w:abstractNumId w:val="4"/>
  </w:num>
  <w:num w:numId="7">
    <w:abstractNumId w:val="12"/>
  </w:num>
  <w:num w:numId="8">
    <w:abstractNumId w:val="9"/>
  </w:num>
  <w:num w:numId="9">
    <w:abstractNumId w:val="1"/>
  </w:num>
  <w:num w:numId="10">
    <w:abstractNumId w:val="13"/>
  </w:num>
  <w:num w:numId="11">
    <w:abstractNumId w:val="3"/>
  </w:num>
  <w:num w:numId="12">
    <w:abstractNumId w:val="10"/>
  </w:num>
  <w:num w:numId="13">
    <w:abstractNumId w:val="5"/>
  </w:num>
  <w:num w:numId="14">
    <w:abstractNumId w:val="6"/>
  </w:num>
  <w:num w:numId="15">
    <w:abstractNumId w:val="7"/>
  </w:num>
  <w:num w:numId="16">
    <w:abstractNumId w:val="8"/>
  </w:num>
  <w:num w:numId="17">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09DC"/>
    <w:rsid w:val="0000279E"/>
    <w:rsid w:val="00004DD6"/>
    <w:rsid w:val="00005B9C"/>
    <w:rsid w:val="00005E65"/>
    <w:rsid w:val="000100CC"/>
    <w:rsid w:val="000102F8"/>
    <w:rsid w:val="00014788"/>
    <w:rsid w:val="000147DC"/>
    <w:rsid w:val="00017714"/>
    <w:rsid w:val="00017F21"/>
    <w:rsid w:val="000209A9"/>
    <w:rsid w:val="00021588"/>
    <w:rsid w:val="00021D56"/>
    <w:rsid w:val="00022B39"/>
    <w:rsid w:val="00022CB4"/>
    <w:rsid w:val="00022DD6"/>
    <w:rsid w:val="0002462D"/>
    <w:rsid w:val="00024A15"/>
    <w:rsid w:val="00026E7B"/>
    <w:rsid w:val="0002717D"/>
    <w:rsid w:val="000273FD"/>
    <w:rsid w:val="0002784B"/>
    <w:rsid w:val="00032856"/>
    <w:rsid w:val="00033B21"/>
    <w:rsid w:val="00034348"/>
    <w:rsid w:val="000377D9"/>
    <w:rsid w:val="00041699"/>
    <w:rsid w:val="00042521"/>
    <w:rsid w:val="00045A94"/>
    <w:rsid w:val="00046452"/>
    <w:rsid w:val="0005100C"/>
    <w:rsid w:val="0005168C"/>
    <w:rsid w:val="00051C62"/>
    <w:rsid w:val="00052402"/>
    <w:rsid w:val="000528A1"/>
    <w:rsid w:val="00055ACB"/>
    <w:rsid w:val="00055FCB"/>
    <w:rsid w:val="00062D7E"/>
    <w:rsid w:val="000636C4"/>
    <w:rsid w:val="000676F6"/>
    <w:rsid w:val="00072564"/>
    <w:rsid w:val="00072B01"/>
    <w:rsid w:val="00074060"/>
    <w:rsid w:val="00076E96"/>
    <w:rsid w:val="0007708D"/>
    <w:rsid w:val="000773F6"/>
    <w:rsid w:val="00080662"/>
    <w:rsid w:val="00083302"/>
    <w:rsid w:val="000855F8"/>
    <w:rsid w:val="000860A9"/>
    <w:rsid w:val="000950EA"/>
    <w:rsid w:val="00095318"/>
    <w:rsid w:val="000958B4"/>
    <w:rsid w:val="00095BBB"/>
    <w:rsid w:val="000962B6"/>
    <w:rsid w:val="0009698E"/>
    <w:rsid w:val="000969C4"/>
    <w:rsid w:val="00096DAC"/>
    <w:rsid w:val="00097377"/>
    <w:rsid w:val="000A05CD"/>
    <w:rsid w:val="000A18B2"/>
    <w:rsid w:val="000A66F1"/>
    <w:rsid w:val="000A72D6"/>
    <w:rsid w:val="000A7506"/>
    <w:rsid w:val="000B01B5"/>
    <w:rsid w:val="000B0B02"/>
    <w:rsid w:val="000B31CF"/>
    <w:rsid w:val="000B3979"/>
    <w:rsid w:val="000B3BAB"/>
    <w:rsid w:val="000B3BE9"/>
    <w:rsid w:val="000B3E4E"/>
    <w:rsid w:val="000B5BB8"/>
    <w:rsid w:val="000B61D1"/>
    <w:rsid w:val="000B7688"/>
    <w:rsid w:val="000C2C02"/>
    <w:rsid w:val="000C43D9"/>
    <w:rsid w:val="000C481B"/>
    <w:rsid w:val="000C4D4A"/>
    <w:rsid w:val="000C5280"/>
    <w:rsid w:val="000C6C83"/>
    <w:rsid w:val="000D1E4C"/>
    <w:rsid w:val="000D403B"/>
    <w:rsid w:val="000D4D36"/>
    <w:rsid w:val="000D515E"/>
    <w:rsid w:val="000D563E"/>
    <w:rsid w:val="000D57AB"/>
    <w:rsid w:val="000D5CAF"/>
    <w:rsid w:val="000D6F08"/>
    <w:rsid w:val="000D7313"/>
    <w:rsid w:val="000D7F0F"/>
    <w:rsid w:val="000E0461"/>
    <w:rsid w:val="000E0540"/>
    <w:rsid w:val="000E0EE4"/>
    <w:rsid w:val="000E22D3"/>
    <w:rsid w:val="000E2EA4"/>
    <w:rsid w:val="000E3E99"/>
    <w:rsid w:val="000E5C66"/>
    <w:rsid w:val="000E5FCE"/>
    <w:rsid w:val="000E7848"/>
    <w:rsid w:val="000F0109"/>
    <w:rsid w:val="000F0BB4"/>
    <w:rsid w:val="000F0DB3"/>
    <w:rsid w:val="000F1277"/>
    <w:rsid w:val="000F20E6"/>
    <w:rsid w:val="000F5307"/>
    <w:rsid w:val="000F6834"/>
    <w:rsid w:val="000F6CFA"/>
    <w:rsid w:val="000F6D45"/>
    <w:rsid w:val="000F740C"/>
    <w:rsid w:val="000F7E9E"/>
    <w:rsid w:val="0010065D"/>
    <w:rsid w:val="00100712"/>
    <w:rsid w:val="00103D3A"/>
    <w:rsid w:val="00104824"/>
    <w:rsid w:val="00104ADC"/>
    <w:rsid w:val="001051DC"/>
    <w:rsid w:val="0010634F"/>
    <w:rsid w:val="00106E54"/>
    <w:rsid w:val="00107CC3"/>
    <w:rsid w:val="001103E3"/>
    <w:rsid w:val="001104AB"/>
    <w:rsid w:val="00110BDC"/>
    <w:rsid w:val="00110E71"/>
    <w:rsid w:val="00110F0D"/>
    <w:rsid w:val="00112AB0"/>
    <w:rsid w:val="00112C61"/>
    <w:rsid w:val="00113C31"/>
    <w:rsid w:val="00114348"/>
    <w:rsid w:val="0011627E"/>
    <w:rsid w:val="001208B9"/>
    <w:rsid w:val="00121541"/>
    <w:rsid w:val="00122DC7"/>
    <w:rsid w:val="00123586"/>
    <w:rsid w:val="00123FA2"/>
    <w:rsid w:val="001256FC"/>
    <w:rsid w:val="00125BCA"/>
    <w:rsid w:val="00126D2B"/>
    <w:rsid w:val="00127E57"/>
    <w:rsid w:val="0013025F"/>
    <w:rsid w:val="00130B4A"/>
    <w:rsid w:val="001316E0"/>
    <w:rsid w:val="00131A4A"/>
    <w:rsid w:val="001321DB"/>
    <w:rsid w:val="00134D51"/>
    <w:rsid w:val="00135F79"/>
    <w:rsid w:val="00141CC8"/>
    <w:rsid w:val="00142059"/>
    <w:rsid w:val="001428AB"/>
    <w:rsid w:val="0014365A"/>
    <w:rsid w:val="001460A1"/>
    <w:rsid w:val="00147AA7"/>
    <w:rsid w:val="00147E5D"/>
    <w:rsid w:val="00147F65"/>
    <w:rsid w:val="00150A25"/>
    <w:rsid w:val="00151437"/>
    <w:rsid w:val="00151F2C"/>
    <w:rsid w:val="00153003"/>
    <w:rsid w:val="001530FD"/>
    <w:rsid w:val="0015335C"/>
    <w:rsid w:val="001537C6"/>
    <w:rsid w:val="00153D47"/>
    <w:rsid w:val="001565F5"/>
    <w:rsid w:val="00157A3F"/>
    <w:rsid w:val="00160B53"/>
    <w:rsid w:val="0016180C"/>
    <w:rsid w:val="00161B07"/>
    <w:rsid w:val="00163027"/>
    <w:rsid w:val="00165ABE"/>
    <w:rsid w:val="00166541"/>
    <w:rsid w:val="00166DFC"/>
    <w:rsid w:val="00167548"/>
    <w:rsid w:val="00170E70"/>
    <w:rsid w:val="00171099"/>
    <w:rsid w:val="00171298"/>
    <w:rsid w:val="001722F6"/>
    <w:rsid w:val="00173200"/>
    <w:rsid w:val="0017372A"/>
    <w:rsid w:val="00174011"/>
    <w:rsid w:val="0017424D"/>
    <w:rsid w:val="00174729"/>
    <w:rsid w:val="0017542C"/>
    <w:rsid w:val="00175D54"/>
    <w:rsid w:val="00180D5D"/>
    <w:rsid w:val="00181F2E"/>
    <w:rsid w:val="00184282"/>
    <w:rsid w:val="00184EF0"/>
    <w:rsid w:val="00185911"/>
    <w:rsid w:val="00190C90"/>
    <w:rsid w:val="0019151A"/>
    <w:rsid w:val="00191EFE"/>
    <w:rsid w:val="001928B8"/>
    <w:rsid w:val="00192BE0"/>
    <w:rsid w:val="00193CB3"/>
    <w:rsid w:val="00195826"/>
    <w:rsid w:val="00195A32"/>
    <w:rsid w:val="00196E51"/>
    <w:rsid w:val="001A01A1"/>
    <w:rsid w:val="001A03F5"/>
    <w:rsid w:val="001A0607"/>
    <w:rsid w:val="001A107F"/>
    <w:rsid w:val="001A3365"/>
    <w:rsid w:val="001A38EB"/>
    <w:rsid w:val="001A3F56"/>
    <w:rsid w:val="001A4B6E"/>
    <w:rsid w:val="001A68BF"/>
    <w:rsid w:val="001A71A6"/>
    <w:rsid w:val="001B1042"/>
    <w:rsid w:val="001B283F"/>
    <w:rsid w:val="001B443C"/>
    <w:rsid w:val="001B53CA"/>
    <w:rsid w:val="001B5566"/>
    <w:rsid w:val="001C1358"/>
    <w:rsid w:val="001C1508"/>
    <w:rsid w:val="001C2127"/>
    <w:rsid w:val="001C2481"/>
    <w:rsid w:val="001C29E8"/>
    <w:rsid w:val="001C2EB9"/>
    <w:rsid w:val="001C352F"/>
    <w:rsid w:val="001C4D12"/>
    <w:rsid w:val="001C5354"/>
    <w:rsid w:val="001C6F50"/>
    <w:rsid w:val="001D1E28"/>
    <w:rsid w:val="001D30F5"/>
    <w:rsid w:val="001D39E9"/>
    <w:rsid w:val="001D4EF1"/>
    <w:rsid w:val="001D68AB"/>
    <w:rsid w:val="001D6B18"/>
    <w:rsid w:val="001D6C22"/>
    <w:rsid w:val="001D75D8"/>
    <w:rsid w:val="001D79F6"/>
    <w:rsid w:val="001D7A31"/>
    <w:rsid w:val="001D7DDA"/>
    <w:rsid w:val="001E185F"/>
    <w:rsid w:val="001E1DDD"/>
    <w:rsid w:val="001E21DB"/>
    <w:rsid w:val="001E3E02"/>
    <w:rsid w:val="001E3FF2"/>
    <w:rsid w:val="001E4CA5"/>
    <w:rsid w:val="001E6906"/>
    <w:rsid w:val="001E6A17"/>
    <w:rsid w:val="001E6D77"/>
    <w:rsid w:val="001F084D"/>
    <w:rsid w:val="001F0B80"/>
    <w:rsid w:val="001F20D7"/>
    <w:rsid w:val="001F2167"/>
    <w:rsid w:val="001F3036"/>
    <w:rsid w:val="001F3C70"/>
    <w:rsid w:val="001F43EC"/>
    <w:rsid w:val="001F6248"/>
    <w:rsid w:val="001F6754"/>
    <w:rsid w:val="001F74FB"/>
    <w:rsid w:val="002016AF"/>
    <w:rsid w:val="00204214"/>
    <w:rsid w:val="00204993"/>
    <w:rsid w:val="00204FA1"/>
    <w:rsid w:val="00205120"/>
    <w:rsid w:val="00207141"/>
    <w:rsid w:val="00211138"/>
    <w:rsid w:val="002115E3"/>
    <w:rsid w:val="0021248D"/>
    <w:rsid w:val="002129B0"/>
    <w:rsid w:val="00213120"/>
    <w:rsid w:val="002142FE"/>
    <w:rsid w:val="00214AF1"/>
    <w:rsid w:val="00217F8B"/>
    <w:rsid w:val="00220E0C"/>
    <w:rsid w:val="00221976"/>
    <w:rsid w:val="0022287C"/>
    <w:rsid w:val="00222E3F"/>
    <w:rsid w:val="0022538D"/>
    <w:rsid w:val="00226DBB"/>
    <w:rsid w:val="00226DC1"/>
    <w:rsid w:val="00227188"/>
    <w:rsid w:val="002275F0"/>
    <w:rsid w:val="0023100E"/>
    <w:rsid w:val="002310ED"/>
    <w:rsid w:val="002319FC"/>
    <w:rsid w:val="002321A9"/>
    <w:rsid w:val="0023460C"/>
    <w:rsid w:val="00234787"/>
    <w:rsid w:val="00235B7E"/>
    <w:rsid w:val="00235D5B"/>
    <w:rsid w:val="00240EA7"/>
    <w:rsid w:val="00241153"/>
    <w:rsid w:val="002430AD"/>
    <w:rsid w:val="002431DA"/>
    <w:rsid w:val="00243C28"/>
    <w:rsid w:val="00247106"/>
    <w:rsid w:val="002477F2"/>
    <w:rsid w:val="00250D1E"/>
    <w:rsid w:val="0025130A"/>
    <w:rsid w:val="002515EC"/>
    <w:rsid w:val="00251B91"/>
    <w:rsid w:val="002535F9"/>
    <w:rsid w:val="002538EC"/>
    <w:rsid w:val="00253A5B"/>
    <w:rsid w:val="002569E2"/>
    <w:rsid w:val="00257783"/>
    <w:rsid w:val="002603CD"/>
    <w:rsid w:val="002609E8"/>
    <w:rsid w:val="002620BD"/>
    <w:rsid w:val="0026304A"/>
    <w:rsid w:val="00263236"/>
    <w:rsid w:val="00264A60"/>
    <w:rsid w:val="00265AB1"/>
    <w:rsid w:val="00265E6D"/>
    <w:rsid w:val="002706A5"/>
    <w:rsid w:val="00272EE2"/>
    <w:rsid w:val="00273ECB"/>
    <w:rsid w:val="00275DCE"/>
    <w:rsid w:val="00276B8C"/>
    <w:rsid w:val="00276F5A"/>
    <w:rsid w:val="00280AB8"/>
    <w:rsid w:val="00281B1F"/>
    <w:rsid w:val="00281F85"/>
    <w:rsid w:val="0028228E"/>
    <w:rsid w:val="002835D2"/>
    <w:rsid w:val="00284106"/>
    <w:rsid w:val="00284B36"/>
    <w:rsid w:val="00285517"/>
    <w:rsid w:val="0028655C"/>
    <w:rsid w:val="002907CA"/>
    <w:rsid w:val="0029375D"/>
    <w:rsid w:val="0029430D"/>
    <w:rsid w:val="002954C3"/>
    <w:rsid w:val="00296D86"/>
    <w:rsid w:val="002974E9"/>
    <w:rsid w:val="002A29D3"/>
    <w:rsid w:val="002A313D"/>
    <w:rsid w:val="002A413D"/>
    <w:rsid w:val="002A5EB7"/>
    <w:rsid w:val="002A6322"/>
    <w:rsid w:val="002A7EA8"/>
    <w:rsid w:val="002B0AF1"/>
    <w:rsid w:val="002B106F"/>
    <w:rsid w:val="002B13E2"/>
    <w:rsid w:val="002B23EC"/>
    <w:rsid w:val="002B34B3"/>
    <w:rsid w:val="002B4DE4"/>
    <w:rsid w:val="002B4E57"/>
    <w:rsid w:val="002B57CE"/>
    <w:rsid w:val="002B5885"/>
    <w:rsid w:val="002C007D"/>
    <w:rsid w:val="002C0219"/>
    <w:rsid w:val="002C0304"/>
    <w:rsid w:val="002C0612"/>
    <w:rsid w:val="002C1E06"/>
    <w:rsid w:val="002C3299"/>
    <w:rsid w:val="002C3E24"/>
    <w:rsid w:val="002C43CF"/>
    <w:rsid w:val="002C455D"/>
    <w:rsid w:val="002C4923"/>
    <w:rsid w:val="002C5AD6"/>
    <w:rsid w:val="002C62BE"/>
    <w:rsid w:val="002C7CE9"/>
    <w:rsid w:val="002D1686"/>
    <w:rsid w:val="002D22DD"/>
    <w:rsid w:val="002D2C8C"/>
    <w:rsid w:val="002D3656"/>
    <w:rsid w:val="002D370A"/>
    <w:rsid w:val="002D4530"/>
    <w:rsid w:val="002D5ECC"/>
    <w:rsid w:val="002E12CF"/>
    <w:rsid w:val="002E35BE"/>
    <w:rsid w:val="002E5303"/>
    <w:rsid w:val="002E755D"/>
    <w:rsid w:val="002E7C0F"/>
    <w:rsid w:val="002F1A77"/>
    <w:rsid w:val="002F2BAD"/>
    <w:rsid w:val="002F2E09"/>
    <w:rsid w:val="002F3308"/>
    <w:rsid w:val="002F3871"/>
    <w:rsid w:val="002F6925"/>
    <w:rsid w:val="002F6C8C"/>
    <w:rsid w:val="00302C52"/>
    <w:rsid w:val="00303528"/>
    <w:rsid w:val="00303AED"/>
    <w:rsid w:val="00303BAD"/>
    <w:rsid w:val="003040FA"/>
    <w:rsid w:val="003048A7"/>
    <w:rsid w:val="0030544C"/>
    <w:rsid w:val="0030601F"/>
    <w:rsid w:val="00306297"/>
    <w:rsid w:val="00310301"/>
    <w:rsid w:val="0031342C"/>
    <w:rsid w:val="003141DE"/>
    <w:rsid w:val="00316981"/>
    <w:rsid w:val="00316ED6"/>
    <w:rsid w:val="00317265"/>
    <w:rsid w:val="00321581"/>
    <w:rsid w:val="0032161D"/>
    <w:rsid w:val="00323A1D"/>
    <w:rsid w:val="00324299"/>
    <w:rsid w:val="00325875"/>
    <w:rsid w:val="00326296"/>
    <w:rsid w:val="003307CA"/>
    <w:rsid w:val="00330E13"/>
    <w:rsid w:val="0033267A"/>
    <w:rsid w:val="00334592"/>
    <w:rsid w:val="00334F94"/>
    <w:rsid w:val="003354EE"/>
    <w:rsid w:val="003407E2"/>
    <w:rsid w:val="00340E0F"/>
    <w:rsid w:val="00342983"/>
    <w:rsid w:val="003437D1"/>
    <w:rsid w:val="0034413A"/>
    <w:rsid w:val="00344E66"/>
    <w:rsid w:val="00346524"/>
    <w:rsid w:val="003465EE"/>
    <w:rsid w:val="00346F06"/>
    <w:rsid w:val="00347176"/>
    <w:rsid w:val="00347C37"/>
    <w:rsid w:val="00347ED7"/>
    <w:rsid w:val="003506AB"/>
    <w:rsid w:val="00350C74"/>
    <w:rsid w:val="00351183"/>
    <w:rsid w:val="0035314C"/>
    <w:rsid w:val="00353240"/>
    <w:rsid w:val="003554FE"/>
    <w:rsid w:val="00356453"/>
    <w:rsid w:val="003567C4"/>
    <w:rsid w:val="003604F9"/>
    <w:rsid w:val="003631EB"/>
    <w:rsid w:val="003634AA"/>
    <w:rsid w:val="00364D92"/>
    <w:rsid w:val="00365B88"/>
    <w:rsid w:val="0036633B"/>
    <w:rsid w:val="003668AB"/>
    <w:rsid w:val="0036761C"/>
    <w:rsid w:val="00367816"/>
    <w:rsid w:val="00367877"/>
    <w:rsid w:val="00367BEE"/>
    <w:rsid w:val="00370162"/>
    <w:rsid w:val="0037173A"/>
    <w:rsid w:val="00372C93"/>
    <w:rsid w:val="003736AA"/>
    <w:rsid w:val="00373BE7"/>
    <w:rsid w:val="00373DF3"/>
    <w:rsid w:val="00375392"/>
    <w:rsid w:val="003769F6"/>
    <w:rsid w:val="00377CDC"/>
    <w:rsid w:val="00382183"/>
    <w:rsid w:val="00383D90"/>
    <w:rsid w:val="0038405B"/>
    <w:rsid w:val="003842A3"/>
    <w:rsid w:val="003855D5"/>
    <w:rsid w:val="003856D5"/>
    <w:rsid w:val="00390134"/>
    <w:rsid w:val="00390F43"/>
    <w:rsid w:val="0039125B"/>
    <w:rsid w:val="00394D04"/>
    <w:rsid w:val="00395CD3"/>
    <w:rsid w:val="00397261"/>
    <w:rsid w:val="00397BCC"/>
    <w:rsid w:val="00397F25"/>
    <w:rsid w:val="003A09E8"/>
    <w:rsid w:val="003A0C8D"/>
    <w:rsid w:val="003A1263"/>
    <w:rsid w:val="003A39FB"/>
    <w:rsid w:val="003A45F6"/>
    <w:rsid w:val="003A5B90"/>
    <w:rsid w:val="003A66A5"/>
    <w:rsid w:val="003A7134"/>
    <w:rsid w:val="003B00EE"/>
    <w:rsid w:val="003B09C2"/>
    <w:rsid w:val="003B499B"/>
    <w:rsid w:val="003B568E"/>
    <w:rsid w:val="003B580C"/>
    <w:rsid w:val="003B5CDE"/>
    <w:rsid w:val="003B65FA"/>
    <w:rsid w:val="003B77F7"/>
    <w:rsid w:val="003C0408"/>
    <w:rsid w:val="003C1439"/>
    <w:rsid w:val="003C1B2A"/>
    <w:rsid w:val="003C2295"/>
    <w:rsid w:val="003C23BD"/>
    <w:rsid w:val="003C2433"/>
    <w:rsid w:val="003C2841"/>
    <w:rsid w:val="003C3B8C"/>
    <w:rsid w:val="003C43A6"/>
    <w:rsid w:val="003C43F9"/>
    <w:rsid w:val="003C4DBD"/>
    <w:rsid w:val="003C4F67"/>
    <w:rsid w:val="003C6709"/>
    <w:rsid w:val="003C6721"/>
    <w:rsid w:val="003C7DCE"/>
    <w:rsid w:val="003D0260"/>
    <w:rsid w:val="003D087F"/>
    <w:rsid w:val="003D1853"/>
    <w:rsid w:val="003D2B52"/>
    <w:rsid w:val="003D3518"/>
    <w:rsid w:val="003D3A81"/>
    <w:rsid w:val="003D42D4"/>
    <w:rsid w:val="003D44CA"/>
    <w:rsid w:val="003D519E"/>
    <w:rsid w:val="003D5A28"/>
    <w:rsid w:val="003D5D83"/>
    <w:rsid w:val="003D7EE3"/>
    <w:rsid w:val="003E0F12"/>
    <w:rsid w:val="003E116D"/>
    <w:rsid w:val="003E1DD4"/>
    <w:rsid w:val="003E2B89"/>
    <w:rsid w:val="003E2C05"/>
    <w:rsid w:val="003E3D90"/>
    <w:rsid w:val="003E4C34"/>
    <w:rsid w:val="003E5187"/>
    <w:rsid w:val="003E5869"/>
    <w:rsid w:val="003E59DC"/>
    <w:rsid w:val="003E66C0"/>
    <w:rsid w:val="003F0081"/>
    <w:rsid w:val="003F1A46"/>
    <w:rsid w:val="003F232B"/>
    <w:rsid w:val="003F4012"/>
    <w:rsid w:val="003F42F0"/>
    <w:rsid w:val="003F4CF2"/>
    <w:rsid w:val="003F5451"/>
    <w:rsid w:val="003F6368"/>
    <w:rsid w:val="003F6B07"/>
    <w:rsid w:val="003F707C"/>
    <w:rsid w:val="00400407"/>
    <w:rsid w:val="00400B6B"/>
    <w:rsid w:val="00401370"/>
    <w:rsid w:val="0040283B"/>
    <w:rsid w:val="0040335F"/>
    <w:rsid w:val="00403F09"/>
    <w:rsid w:val="00404256"/>
    <w:rsid w:val="00405630"/>
    <w:rsid w:val="00405828"/>
    <w:rsid w:val="004059FC"/>
    <w:rsid w:val="00406253"/>
    <w:rsid w:val="00407F18"/>
    <w:rsid w:val="0041201D"/>
    <w:rsid w:val="004127AD"/>
    <w:rsid w:val="00412B52"/>
    <w:rsid w:val="00412C79"/>
    <w:rsid w:val="00412E40"/>
    <w:rsid w:val="004139E7"/>
    <w:rsid w:val="0041480F"/>
    <w:rsid w:val="004148DC"/>
    <w:rsid w:val="00415564"/>
    <w:rsid w:val="00416889"/>
    <w:rsid w:val="00423300"/>
    <w:rsid w:val="00423DCA"/>
    <w:rsid w:val="004241CE"/>
    <w:rsid w:val="004249E7"/>
    <w:rsid w:val="00425DC9"/>
    <w:rsid w:val="00426873"/>
    <w:rsid w:val="00427B63"/>
    <w:rsid w:val="00431839"/>
    <w:rsid w:val="00431C59"/>
    <w:rsid w:val="00431D4F"/>
    <w:rsid w:val="00431E2A"/>
    <w:rsid w:val="00434B9F"/>
    <w:rsid w:val="00434E4E"/>
    <w:rsid w:val="0043726A"/>
    <w:rsid w:val="004405B2"/>
    <w:rsid w:val="004441E2"/>
    <w:rsid w:val="00444BD2"/>
    <w:rsid w:val="00446637"/>
    <w:rsid w:val="004504DE"/>
    <w:rsid w:val="00451E00"/>
    <w:rsid w:val="004547B4"/>
    <w:rsid w:val="00455473"/>
    <w:rsid w:val="004608E4"/>
    <w:rsid w:val="00461013"/>
    <w:rsid w:val="00461EF3"/>
    <w:rsid w:val="00463DC4"/>
    <w:rsid w:val="00465098"/>
    <w:rsid w:val="0046553C"/>
    <w:rsid w:val="00466123"/>
    <w:rsid w:val="00466BDD"/>
    <w:rsid w:val="00467A3F"/>
    <w:rsid w:val="004711D4"/>
    <w:rsid w:val="004720FB"/>
    <w:rsid w:val="004726EA"/>
    <w:rsid w:val="00475283"/>
    <w:rsid w:val="00475EE5"/>
    <w:rsid w:val="00477097"/>
    <w:rsid w:val="0048182A"/>
    <w:rsid w:val="00481E41"/>
    <w:rsid w:val="00481FB9"/>
    <w:rsid w:val="004831CD"/>
    <w:rsid w:val="0048445F"/>
    <w:rsid w:val="00485FF2"/>
    <w:rsid w:val="00487AAD"/>
    <w:rsid w:val="00490F6A"/>
    <w:rsid w:val="00492C47"/>
    <w:rsid w:val="0049327F"/>
    <w:rsid w:val="00493BE3"/>
    <w:rsid w:val="00494081"/>
    <w:rsid w:val="004A1D73"/>
    <w:rsid w:val="004A49D2"/>
    <w:rsid w:val="004A5113"/>
    <w:rsid w:val="004A670C"/>
    <w:rsid w:val="004A6E10"/>
    <w:rsid w:val="004A6E5B"/>
    <w:rsid w:val="004B01FC"/>
    <w:rsid w:val="004B0686"/>
    <w:rsid w:val="004B2F38"/>
    <w:rsid w:val="004B4609"/>
    <w:rsid w:val="004B57CC"/>
    <w:rsid w:val="004B607F"/>
    <w:rsid w:val="004B6341"/>
    <w:rsid w:val="004B67F0"/>
    <w:rsid w:val="004B7280"/>
    <w:rsid w:val="004C07C4"/>
    <w:rsid w:val="004C252D"/>
    <w:rsid w:val="004C2750"/>
    <w:rsid w:val="004C326A"/>
    <w:rsid w:val="004C5D5B"/>
    <w:rsid w:val="004D0070"/>
    <w:rsid w:val="004D020D"/>
    <w:rsid w:val="004D0F38"/>
    <w:rsid w:val="004D1B94"/>
    <w:rsid w:val="004D3126"/>
    <w:rsid w:val="004D4884"/>
    <w:rsid w:val="004D602D"/>
    <w:rsid w:val="004D7B88"/>
    <w:rsid w:val="004D7EBE"/>
    <w:rsid w:val="004E04A6"/>
    <w:rsid w:val="004E3E32"/>
    <w:rsid w:val="004E462B"/>
    <w:rsid w:val="004E6C71"/>
    <w:rsid w:val="004E76FB"/>
    <w:rsid w:val="004F08FE"/>
    <w:rsid w:val="004F11D2"/>
    <w:rsid w:val="004F120D"/>
    <w:rsid w:val="004F1D29"/>
    <w:rsid w:val="004F34C3"/>
    <w:rsid w:val="004F43B7"/>
    <w:rsid w:val="004F5198"/>
    <w:rsid w:val="004F5C1D"/>
    <w:rsid w:val="004F73B0"/>
    <w:rsid w:val="004F7E0A"/>
    <w:rsid w:val="00500A21"/>
    <w:rsid w:val="00501114"/>
    <w:rsid w:val="0050179C"/>
    <w:rsid w:val="00502B39"/>
    <w:rsid w:val="00503600"/>
    <w:rsid w:val="0050425E"/>
    <w:rsid w:val="00505463"/>
    <w:rsid w:val="00510403"/>
    <w:rsid w:val="00511AE0"/>
    <w:rsid w:val="00513EE8"/>
    <w:rsid w:val="00514D60"/>
    <w:rsid w:val="0051781D"/>
    <w:rsid w:val="0051799E"/>
    <w:rsid w:val="00517F29"/>
    <w:rsid w:val="0052189A"/>
    <w:rsid w:val="00522AAF"/>
    <w:rsid w:val="005245D8"/>
    <w:rsid w:val="00525466"/>
    <w:rsid w:val="00525F3A"/>
    <w:rsid w:val="00526A6C"/>
    <w:rsid w:val="00526EAA"/>
    <w:rsid w:val="0053079F"/>
    <w:rsid w:val="005318F9"/>
    <w:rsid w:val="00532D9F"/>
    <w:rsid w:val="00532E94"/>
    <w:rsid w:val="00533380"/>
    <w:rsid w:val="005345B5"/>
    <w:rsid w:val="00534BF0"/>
    <w:rsid w:val="00535A5E"/>
    <w:rsid w:val="00535F9D"/>
    <w:rsid w:val="00536516"/>
    <w:rsid w:val="005373E5"/>
    <w:rsid w:val="005401EE"/>
    <w:rsid w:val="00540B4C"/>
    <w:rsid w:val="005410AD"/>
    <w:rsid w:val="005415C9"/>
    <w:rsid w:val="00541C5C"/>
    <w:rsid w:val="00542EC5"/>
    <w:rsid w:val="00542F24"/>
    <w:rsid w:val="00543483"/>
    <w:rsid w:val="005436FA"/>
    <w:rsid w:val="00543FE1"/>
    <w:rsid w:val="005444E9"/>
    <w:rsid w:val="00547B3A"/>
    <w:rsid w:val="00551185"/>
    <w:rsid w:val="005511F9"/>
    <w:rsid w:val="00553577"/>
    <w:rsid w:val="005543C7"/>
    <w:rsid w:val="0055463B"/>
    <w:rsid w:val="00554B9B"/>
    <w:rsid w:val="00555A24"/>
    <w:rsid w:val="00555E58"/>
    <w:rsid w:val="00557354"/>
    <w:rsid w:val="00560FE4"/>
    <w:rsid w:val="00562AD2"/>
    <w:rsid w:val="00562AF3"/>
    <w:rsid w:val="00562DB5"/>
    <w:rsid w:val="00562E9C"/>
    <w:rsid w:val="005641AE"/>
    <w:rsid w:val="00565FF9"/>
    <w:rsid w:val="00566AB9"/>
    <w:rsid w:val="00570251"/>
    <w:rsid w:val="00572A00"/>
    <w:rsid w:val="00572CE3"/>
    <w:rsid w:val="00573049"/>
    <w:rsid w:val="005802C5"/>
    <w:rsid w:val="00581A9B"/>
    <w:rsid w:val="005838EB"/>
    <w:rsid w:val="00583A60"/>
    <w:rsid w:val="005848E2"/>
    <w:rsid w:val="00585407"/>
    <w:rsid w:val="00585BA1"/>
    <w:rsid w:val="00586508"/>
    <w:rsid w:val="005870DF"/>
    <w:rsid w:val="00590322"/>
    <w:rsid w:val="00591A4B"/>
    <w:rsid w:val="005924F3"/>
    <w:rsid w:val="00593259"/>
    <w:rsid w:val="00593295"/>
    <w:rsid w:val="005939A6"/>
    <w:rsid w:val="00593FA1"/>
    <w:rsid w:val="005958A5"/>
    <w:rsid w:val="00596E67"/>
    <w:rsid w:val="00597EBD"/>
    <w:rsid w:val="005A04F8"/>
    <w:rsid w:val="005A17B9"/>
    <w:rsid w:val="005A1A32"/>
    <w:rsid w:val="005A1B4C"/>
    <w:rsid w:val="005A3632"/>
    <w:rsid w:val="005A424B"/>
    <w:rsid w:val="005A4865"/>
    <w:rsid w:val="005A4BD1"/>
    <w:rsid w:val="005A7775"/>
    <w:rsid w:val="005B2DFC"/>
    <w:rsid w:val="005B4860"/>
    <w:rsid w:val="005B48F0"/>
    <w:rsid w:val="005B4D56"/>
    <w:rsid w:val="005B7089"/>
    <w:rsid w:val="005C17FF"/>
    <w:rsid w:val="005C324E"/>
    <w:rsid w:val="005C3D4D"/>
    <w:rsid w:val="005C4474"/>
    <w:rsid w:val="005C4781"/>
    <w:rsid w:val="005C5A45"/>
    <w:rsid w:val="005C5A82"/>
    <w:rsid w:val="005D0E44"/>
    <w:rsid w:val="005D25B3"/>
    <w:rsid w:val="005D25DE"/>
    <w:rsid w:val="005D389D"/>
    <w:rsid w:val="005D4117"/>
    <w:rsid w:val="005D63F1"/>
    <w:rsid w:val="005D6F36"/>
    <w:rsid w:val="005E142E"/>
    <w:rsid w:val="005E1E11"/>
    <w:rsid w:val="005E2A7D"/>
    <w:rsid w:val="005E33CC"/>
    <w:rsid w:val="005E74FB"/>
    <w:rsid w:val="005F279F"/>
    <w:rsid w:val="005F3780"/>
    <w:rsid w:val="005F64E9"/>
    <w:rsid w:val="005F70CC"/>
    <w:rsid w:val="00602419"/>
    <w:rsid w:val="006026D9"/>
    <w:rsid w:val="00603893"/>
    <w:rsid w:val="006038FE"/>
    <w:rsid w:val="006039F5"/>
    <w:rsid w:val="00603DCE"/>
    <w:rsid w:val="006060E6"/>
    <w:rsid w:val="00607341"/>
    <w:rsid w:val="00607EE0"/>
    <w:rsid w:val="006101BF"/>
    <w:rsid w:val="00611084"/>
    <w:rsid w:val="00612F06"/>
    <w:rsid w:val="006136AC"/>
    <w:rsid w:val="00613930"/>
    <w:rsid w:val="00613E43"/>
    <w:rsid w:val="0061440B"/>
    <w:rsid w:val="00615C44"/>
    <w:rsid w:val="00616117"/>
    <w:rsid w:val="00616369"/>
    <w:rsid w:val="00616918"/>
    <w:rsid w:val="00617B2E"/>
    <w:rsid w:val="00621FC6"/>
    <w:rsid w:val="006234D2"/>
    <w:rsid w:val="006239E7"/>
    <w:rsid w:val="00624D94"/>
    <w:rsid w:val="006253D0"/>
    <w:rsid w:val="00625575"/>
    <w:rsid w:val="00626694"/>
    <w:rsid w:val="00627EF1"/>
    <w:rsid w:val="00630230"/>
    <w:rsid w:val="00631C6D"/>
    <w:rsid w:val="0063431D"/>
    <w:rsid w:val="006343E4"/>
    <w:rsid w:val="00634661"/>
    <w:rsid w:val="00635943"/>
    <w:rsid w:val="00636AFB"/>
    <w:rsid w:val="006379B2"/>
    <w:rsid w:val="00640367"/>
    <w:rsid w:val="0064062F"/>
    <w:rsid w:val="0064071A"/>
    <w:rsid w:val="00643721"/>
    <w:rsid w:val="006448D7"/>
    <w:rsid w:val="00644DE1"/>
    <w:rsid w:val="00644E1E"/>
    <w:rsid w:val="00645238"/>
    <w:rsid w:val="00645373"/>
    <w:rsid w:val="00646D76"/>
    <w:rsid w:val="0065087D"/>
    <w:rsid w:val="00651B66"/>
    <w:rsid w:val="0065212A"/>
    <w:rsid w:val="00655386"/>
    <w:rsid w:val="006567BC"/>
    <w:rsid w:val="00656C46"/>
    <w:rsid w:val="00657187"/>
    <w:rsid w:val="00663E69"/>
    <w:rsid w:val="00664741"/>
    <w:rsid w:val="006665F8"/>
    <w:rsid w:val="0066715A"/>
    <w:rsid w:val="00673620"/>
    <w:rsid w:val="00675EFE"/>
    <w:rsid w:val="00677B58"/>
    <w:rsid w:val="00677C4C"/>
    <w:rsid w:val="0068021A"/>
    <w:rsid w:val="0068082A"/>
    <w:rsid w:val="006816DD"/>
    <w:rsid w:val="00683ABC"/>
    <w:rsid w:val="00684E5E"/>
    <w:rsid w:val="00685325"/>
    <w:rsid w:val="006855A7"/>
    <w:rsid w:val="00685884"/>
    <w:rsid w:val="00685B7B"/>
    <w:rsid w:val="0068613C"/>
    <w:rsid w:val="00686C40"/>
    <w:rsid w:val="00687FE0"/>
    <w:rsid w:val="00691608"/>
    <w:rsid w:val="00691685"/>
    <w:rsid w:val="00691C89"/>
    <w:rsid w:val="006927E9"/>
    <w:rsid w:val="006928DC"/>
    <w:rsid w:val="00692B2A"/>
    <w:rsid w:val="006934BB"/>
    <w:rsid w:val="00694A4D"/>
    <w:rsid w:val="006950DE"/>
    <w:rsid w:val="006954D1"/>
    <w:rsid w:val="00695854"/>
    <w:rsid w:val="00696878"/>
    <w:rsid w:val="00697246"/>
    <w:rsid w:val="00697AA8"/>
    <w:rsid w:val="00697C59"/>
    <w:rsid w:val="006A1445"/>
    <w:rsid w:val="006A1620"/>
    <w:rsid w:val="006A1B15"/>
    <w:rsid w:val="006A1DE2"/>
    <w:rsid w:val="006A260C"/>
    <w:rsid w:val="006A327C"/>
    <w:rsid w:val="006A6DF0"/>
    <w:rsid w:val="006B2683"/>
    <w:rsid w:val="006B4039"/>
    <w:rsid w:val="006B49CF"/>
    <w:rsid w:val="006B5BFC"/>
    <w:rsid w:val="006B6C18"/>
    <w:rsid w:val="006C151C"/>
    <w:rsid w:val="006C201B"/>
    <w:rsid w:val="006C3073"/>
    <w:rsid w:val="006C4531"/>
    <w:rsid w:val="006C4FB3"/>
    <w:rsid w:val="006C5CEC"/>
    <w:rsid w:val="006C7617"/>
    <w:rsid w:val="006D02E3"/>
    <w:rsid w:val="006D0931"/>
    <w:rsid w:val="006D104F"/>
    <w:rsid w:val="006D13BA"/>
    <w:rsid w:val="006D17C2"/>
    <w:rsid w:val="006D1A41"/>
    <w:rsid w:val="006D1CFC"/>
    <w:rsid w:val="006D1F67"/>
    <w:rsid w:val="006D2325"/>
    <w:rsid w:val="006D2509"/>
    <w:rsid w:val="006D41C5"/>
    <w:rsid w:val="006D45A8"/>
    <w:rsid w:val="006D4D76"/>
    <w:rsid w:val="006D50A9"/>
    <w:rsid w:val="006D6095"/>
    <w:rsid w:val="006D6EAE"/>
    <w:rsid w:val="006D7314"/>
    <w:rsid w:val="006D7A90"/>
    <w:rsid w:val="006D7ABA"/>
    <w:rsid w:val="006E26A7"/>
    <w:rsid w:val="006E2A6B"/>
    <w:rsid w:val="006E2C93"/>
    <w:rsid w:val="006E2F7B"/>
    <w:rsid w:val="006E39A7"/>
    <w:rsid w:val="006E56A3"/>
    <w:rsid w:val="006E5C2E"/>
    <w:rsid w:val="006E6C2F"/>
    <w:rsid w:val="006F13A5"/>
    <w:rsid w:val="006F223F"/>
    <w:rsid w:val="006F36C0"/>
    <w:rsid w:val="006F43D4"/>
    <w:rsid w:val="006F7F0D"/>
    <w:rsid w:val="007016BD"/>
    <w:rsid w:val="0070223D"/>
    <w:rsid w:val="007034D6"/>
    <w:rsid w:val="0070374D"/>
    <w:rsid w:val="00703C95"/>
    <w:rsid w:val="0070576B"/>
    <w:rsid w:val="00705877"/>
    <w:rsid w:val="00707A55"/>
    <w:rsid w:val="00707BA0"/>
    <w:rsid w:val="007107AE"/>
    <w:rsid w:val="00710D28"/>
    <w:rsid w:val="00710DC5"/>
    <w:rsid w:val="007113FD"/>
    <w:rsid w:val="007120ED"/>
    <w:rsid w:val="00712B89"/>
    <w:rsid w:val="00713943"/>
    <w:rsid w:val="00714187"/>
    <w:rsid w:val="007149A5"/>
    <w:rsid w:val="00715120"/>
    <w:rsid w:val="007151A8"/>
    <w:rsid w:val="007157F1"/>
    <w:rsid w:val="00715CE6"/>
    <w:rsid w:val="0071721A"/>
    <w:rsid w:val="007215E9"/>
    <w:rsid w:val="00721AE0"/>
    <w:rsid w:val="00721C7A"/>
    <w:rsid w:val="00722401"/>
    <w:rsid w:val="00722D64"/>
    <w:rsid w:val="00723987"/>
    <w:rsid w:val="0072441A"/>
    <w:rsid w:val="00726A48"/>
    <w:rsid w:val="00727347"/>
    <w:rsid w:val="007308B9"/>
    <w:rsid w:val="007336DA"/>
    <w:rsid w:val="007342C9"/>
    <w:rsid w:val="007358C4"/>
    <w:rsid w:val="00735D34"/>
    <w:rsid w:val="00736402"/>
    <w:rsid w:val="007368F3"/>
    <w:rsid w:val="00736B7E"/>
    <w:rsid w:val="007405B9"/>
    <w:rsid w:val="007412C6"/>
    <w:rsid w:val="00741D07"/>
    <w:rsid w:val="00741D42"/>
    <w:rsid w:val="00742D80"/>
    <w:rsid w:val="00743CFC"/>
    <w:rsid w:val="00745549"/>
    <w:rsid w:val="007475FC"/>
    <w:rsid w:val="00750473"/>
    <w:rsid w:val="007515A7"/>
    <w:rsid w:val="0075160A"/>
    <w:rsid w:val="00751B84"/>
    <w:rsid w:val="007529E5"/>
    <w:rsid w:val="00752C93"/>
    <w:rsid w:val="00752FAC"/>
    <w:rsid w:val="00753461"/>
    <w:rsid w:val="00755865"/>
    <w:rsid w:val="0075647B"/>
    <w:rsid w:val="007570DB"/>
    <w:rsid w:val="00760A36"/>
    <w:rsid w:val="00761FF0"/>
    <w:rsid w:val="00763141"/>
    <w:rsid w:val="0076347F"/>
    <w:rsid w:val="00763580"/>
    <w:rsid w:val="00764384"/>
    <w:rsid w:val="00770B92"/>
    <w:rsid w:val="007715D2"/>
    <w:rsid w:val="00771632"/>
    <w:rsid w:val="007717DD"/>
    <w:rsid w:val="007722A8"/>
    <w:rsid w:val="00772C35"/>
    <w:rsid w:val="00774216"/>
    <w:rsid w:val="007759B7"/>
    <w:rsid w:val="0077721A"/>
    <w:rsid w:val="00777B7A"/>
    <w:rsid w:val="007810B6"/>
    <w:rsid w:val="00783192"/>
    <w:rsid w:val="00783D3C"/>
    <w:rsid w:val="00783F2D"/>
    <w:rsid w:val="00784A2E"/>
    <w:rsid w:val="00790682"/>
    <w:rsid w:val="00791143"/>
    <w:rsid w:val="00791251"/>
    <w:rsid w:val="00791E9B"/>
    <w:rsid w:val="00791F8B"/>
    <w:rsid w:val="00793084"/>
    <w:rsid w:val="00794090"/>
    <w:rsid w:val="00795598"/>
    <w:rsid w:val="00795AB4"/>
    <w:rsid w:val="00797336"/>
    <w:rsid w:val="007A1634"/>
    <w:rsid w:val="007A1716"/>
    <w:rsid w:val="007A3F35"/>
    <w:rsid w:val="007A5146"/>
    <w:rsid w:val="007B0733"/>
    <w:rsid w:val="007B10E8"/>
    <w:rsid w:val="007B18BA"/>
    <w:rsid w:val="007B3731"/>
    <w:rsid w:val="007B4D0E"/>
    <w:rsid w:val="007B520B"/>
    <w:rsid w:val="007B77EC"/>
    <w:rsid w:val="007C053D"/>
    <w:rsid w:val="007C12A0"/>
    <w:rsid w:val="007C16B1"/>
    <w:rsid w:val="007C196E"/>
    <w:rsid w:val="007C2828"/>
    <w:rsid w:val="007C2919"/>
    <w:rsid w:val="007C48AF"/>
    <w:rsid w:val="007C53F9"/>
    <w:rsid w:val="007C6012"/>
    <w:rsid w:val="007D03EA"/>
    <w:rsid w:val="007D0C2E"/>
    <w:rsid w:val="007D48FD"/>
    <w:rsid w:val="007E196E"/>
    <w:rsid w:val="007E2C0C"/>
    <w:rsid w:val="007E32E9"/>
    <w:rsid w:val="007E35BF"/>
    <w:rsid w:val="007E4044"/>
    <w:rsid w:val="007E4C40"/>
    <w:rsid w:val="007E4D5F"/>
    <w:rsid w:val="007E4E8B"/>
    <w:rsid w:val="007E66A4"/>
    <w:rsid w:val="007E7517"/>
    <w:rsid w:val="007F1C1E"/>
    <w:rsid w:val="007F269F"/>
    <w:rsid w:val="007F3437"/>
    <w:rsid w:val="007F37F4"/>
    <w:rsid w:val="007F394B"/>
    <w:rsid w:val="007F4E89"/>
    <w:rsid w:val="00806DBB"/>
    <w:rsid w:val="00807B9C"/>
    <w:rsid w:val="00810C6E"/>
    <w:rsid w:val="008111BD"/>
    <w:rsid w:val="00812EEE"/>
    <w:rsid w:val="0081308D"/>
    <w:rsid w:val="0081473D"/>
    <w:rsid w:val="00814E23"/>
    <w:rsid w:val="00815470"/>
    <w:rsid w:val="00815E0D"/>
    <w:rsid w:val="00816484"/>
    <w:rsid w:val="00817FB4"/>
    <w:rsid w:val="008212BE"/>
    <w:rsid w:val="0082461F"/>
    <w:rsid w:val="00825F55"/>
    <w:rsid w:val="00827A0E"/>
    <w:rsid w:val="00830AF1"/>
    <w:rsid w:val="00831D08"/>
    <w:rsid w:val="008323EF"/>
    <w:rsid w:val="00832408"/>
    <w:rsid w:val="00835653"/>
    <w:rsid w:val="0083664A"/>
    <w:rsid w:val="00837B4A"/>
    <w:rsid w:val="0084019B"/>
    <w:rsid w:val="00840234"/>
    <w:rsid w:val="0084102D"/>
    <w:rsid w:val="008424A0"/>
    <w:rsid w:val="008427B7"/>
    <w:rsid w:val="0084437E"/>
    <w:rsid w:val="00844BD0"/>
    <w:rsid w:val="00844D26"/>
    <w:rsid w:val="00844F36"/>
    <w:rsid w:val="00845037"/>
    <w:rsid w:val="0084595A"/>
    <w:rsid w:val="00846501"/>
    <w:rsid w:val="00847B72"/>
    <w:rsid w:val="008501C8"/>
    <w:rsid w:val="00850247"/>
    <w:rsid w:val="00850374"/>
    <w:rsid w:val="008513F6"/>
    <w:rsid w:val="0085154D"/>
    <w:rsid w:val="008521C4"/>
    <w:rsid w:val="008524B3"/>
    <w:rsid w:val="00852B63"/>
    <w:rsid w:val="0085318E"/>
    <w:rsid w:val="00855B05"/>
    <w:rsid w:val="0085607A"/>
    <w:rsid w:val="00856488"/>
    <w:rsid w:val="00856E64"/>
    <w:rsid w:val="0086119E"/>
    <w:rsid w:val="0086235B"/>
    <w:rsid w:val="00862F22"/>
    <w:rsid w:val="00863FDF"/>
    <w:rsid w:val="0086688B"/>
    <w:rsid w:val="00866ACC"/>
    <w:rsid w:val="0086708C"/>
    <w:rsid w:val="00867A28"/>
    <w:rsid w:val="0087085A"/>
    <w:rsid w:val="00873485"/>
    <w:rsid w:val="00873F0F"/>
    <w:rsid w:val="008753FC"/>
    <w:rsid w:val="008754CF"/>
    <w:rsid w:val="0087664F"/>
    <w:rsid w:val="00877D07"/>
    <w:rsid w:val="00881A05"/>
    <w:rsid w:val="00882362"/>
    <w:rsid w:val="0088316D"/>
    <w:rsid w:val="008831CC"/>
    <w:rsid w:val="00884391"/>
    <w:rsid w:val="00884FF4"/>
    <w:rsid w:val="00885D9F"/>
    <w:rsid w:val="00886BBB"/>
    <w:rsid w:val="00887381"/>
    <w:rsid w:val="00895011"/>
    <w:rsid w:val="008979E3"/>
    <w:rsid w:val="00897A21"/>
    <w:rsid w:val="00897A24"/>
    <w:rsid w:val="00897BB1"/>
    <w:rsid w:val="008A0FB1"/>
    <w:rsid w:val="008A13CA"/>
    <w:rsid w:val="008A3109"/>
    <w:rsid w:val="008A4CB9"/>
    <w:rsid w:val="008A5E62"/>
    <w:rsid w:val="008A7A41"/>
    <w:rsid w:val="008B02D6"/>
    <w:rsid w:val="008B13B8"/>
    <w:rsid w:val="008B2633"/>
    <w:rsid w:val="008B5623"/>
    <w:rsid w:val="008B66C9"/>
    <w:rsid w:val="008B6BBE"/>
    <w:rsid w:val="008B78DA"/>
    <w:rsid w:val="008C0047"/>
    <w:rsid w:val="008C0C60"/>
    <w:rsid w:val="008C0F1D"/>
    <w:rsid w:val="008C1DFC"/>
    <w:rsid w:val="008C2707"/>
    <w:rsid w:val="008C51D8"/>
    <w:rsid w:val="008C6131"/>
    <w:rsid w:val="008C6C26"/>
    <w:rsid w:val="008D04FD"/>
    <w:rsid w:val="008D2396"/>
    <w:rsid w:val="008D3B66"/>
    <w:rsid w:val="008D3BA1"/>
    <w:rsid w:val="008D45CC"/>
    <w:rsid w:val="008D4901"/>
    <w:rsid w:val="008D4E62"/>
    <w:rsid w:val="008D532B"/>
    <w:rsid w:val="008D5E4E"/>
    <w:rsid w:val="008D72A5"/>
    <w:rsid w:val="008E036F"/>
    <w:rsid w:val="008E2C9A"/>
    <w:rsid w:val="008E317E"/>
    <w:rsid w:val="008E47BC"/>
    <w:rsid w:val="008E4DA8"/>
    <w:rsid w:val="008E7723"/>
    <w:rsid w:val="008F0EAA"/>
    <w:rsid w:val="008F151C"/>
    <w:rsid w:val="008F1787"/>
    <w:rsid w:val="008F4DF0"/>
    <w:rsid w:val="008F5426"/>
    <w:rsid w:val="008F6C9D"/>
    <w:rsid w:val="008F72A8"/>
    <w:rsid w:val="008F7FF5"/>
    <w:rsid w:val="00900123"/>
    <w:rsid w:val="0090164D"/>
    <w:rsid w:val="00901E67"/>
    <w:rsid w:val="00902476"/>
    <w:rsid w:val="0090273E"/>
    <w:rsid w:val="00903D25"/>
    <w:rsid w:val="009049B1"/>
    <w:rsid w:val="00905A05"/>
    <w:rsid w:val="00906083"/>
    <w:rsid w:val="00911F2B"/>
    <w:rsid w:val="00915D31"/>
    <w:rsid w:val="00915D5C"/>
    <w:rsid w:val="00915F83"/>
    <w:rsid w:val="00920C25"/>
    <w:rsid w:val="00921C11"/>
    <w:rsid w:val="00924355"/>
    <w:rsid w:val="0092447F"/>
    <w:rsid w:val="00926598"/>
    <w:rsid w:val="0093006E"/>
    <w:rsid w:val="0093083A"/>
    <w:rsid w:val="00930D41"/>
    <w:rsid w:val="00930F36"/>
    <w:rsid w:val="0093101B"/>
    <w:rsid w:val="00932C0C"/>
    <w:rsid w:val="00933147"/>
    <w:rsid w:val="00933B22"/>
    <w:rsid w:val="00936C54"/>
    <w:rsid w:val="0093759A"/>
    <w:rsid w:val="0094203C"/>
    <w:rsid w:val="009421B1"/>
    <w:rsid w:val="00943646"/>
    <w:rsid w:val="00943D5A"/>
    <w:rsid w:val="00945414"/>
    <w:rsid w:val="00945639"/>
    <w:rsid w:val="00945DC2"/>
    <w:rsid w:val="009506EC"/>
    <w:rsid w:val="00950D21"/>
    <w:rsid w:val="009529DD"/>
    <w:rsid w:val="00952B47"/>
    <w:rsid w:val="00952E6C"/>
    <w:rsid w:val="009541D1"/>
    <w:rsid w:val="00954BB7"/>
    <w:rsid w:val="009553CC"/>
    <w:rsid w:val="00955608"/>
    <w:rsid w:val="00956584"/>
    <w:rsid w:val="00957F15"/>
    <w:rsid w:val="00960493"/>
    <w:rsid w:val="009618DB"/>
    <w:rsid w:val="009620A9"/>
    <w:rsid w:val="00962798"/>
    <w:rsid w:val="00964E25"/>
    <w:rsid w:val="0096782B"/>
    <w:rsid w:val="00967CAA"/>
    <w:rsid w:val="00967CCC"/>
    <w:rsid w:val="009716A9"/>
    <w:rsid w:val="00972872"/>
    <w:rsid w:val="00973AA4"/>
    <w:rsid w:val="00974237"/>
    <w:rsid w:val="00977A0C"/>
    <w:rsid w:val="009804A9"/>
    <w:rsid w:val="00980818"/>
    <w:rsid w:val="0098202D"/>
    <w:rsid w:val="00984426"/>
    <w:rsid w:val="009847F4"/>
    <w:rsid w:val="00986DB0"/>
    <w:rsid w:val="00986FD9"/>
    <w:rsid w:val="0098763F"/>
    <w:rsid w:val="00990107"/>
    <w:rsid w:val="00990BEB"/>
    <w:rsid w:val="00991625"/>
    <w:rsid w:val="0099213A"/>
    <w:rsid w:val="00994011"/>
    <w:rsid w:val="00994024"/>
    <w:rsid w:val="009942A5"/>
    <w:rsid w:val="009A0DC3"/>
    <w:rsid w:val="009A167A"/>
    <w:rsid w:val="009A19ED"/>
    <w:rsid w:val="009A1E4D"/>
    <w:rsid w:val="009A2BB5"/>
    <w:rsid w:val="009A38BD"/>
    <w:rsid w:val="009A39A3"/>
    <w:rsid w:val="009A4B16"/>
    <w:rsid w:val="009A5810"/>
    <w:rsid w:val="009A7190"/>
    <w:rsid w:val="009A7642"/>
    <w:rsid w:val="009B040B"/>
    <w:rsid w:val="009B1F1E"/>
    <w:rsid w:val="009B1F67"/>
    <w:rsid w:val="009B229D"/>
    <w:rsid w:val="009B2A08"/>
    <w:rsid w:val="009B570F"/>
    <w:rsid w:val="009B61C5"/>
    <w:rsid w:val="009B6687"/>
    <w:rsid w:val="009B736D"/>
    <w:rsid w:val="009C0116"/>
    <w:rsid w:val="009C08FA"/>
    <w:rsid w:val="009C0F79"/>
    <w:rsid w:val="009C2625"/>
    <w:rsid w:val="009C5458"/>
    <w:rsid w:val="009C683B"/>
    <w:rsid w:val="009C72F1"/>
    <w:rsid w:val="009C7571"/>
    <w:rsid w:val="009D0DC4"/>
    <w:rsid w:val="009D0FE7"/>
    <w:rsid w:val="009D22EE"/>
    <w:rsid w:val="009D317D"/>
    <w:rsid w:val="009D32BE"/>
    <w:rsid w:val="009D36AF"/>
    <w:rsid w:val="009D3975"/>
    <w:rsid w:val="009D463A"/>
    <w:rsid w:val="009D4734"/>
    <w:rsid w:val="009D4F6D"/>
    <w:rsid w:val="009D54B5"/>
    <w:rsid w:val="009D54C8"/>
    <w:rsid w:val="009D57CD"/>
    <w:rsid w:val="009E1003"/>
    <w:rsid w:val="009E1CCC"/>
    <w:rsid w:val="009E2B1F"/>
    <w:rsid w:val="009E3F70"/>
    <w:rsid w:val="009E442D"/>
    <w:rsid w:val="009E4742"/>
    <w:rsid w:val="009E62EF"/>
    <w:rsid w:val="009E7773"/>
    <w:rsid w:val="009E79B4"/>
    <w:rsid w:val="009F0B64"/>
    <w:rsid w:val="009F3608"/>
    <w:rsid w:val="009F36F4"/>
    <w:rsid w:val="009F375E"/>
    <w:rsid w:val="00A00B66"/>
    <w:rsid w:val="00A0138D"/>
    <w:rsid w:val="00A01401"/>
    <w:rsid w:val="00A017B5"/>
    <w:rsid w:val="00A019B7"/>
    <w:rsid w:val="00A026F5"/>
    <w:rsid w:val="00A03246"/>
    <w:rsid w:val="00A04414"/>
    <w:rsid w:val="00A04565"/>
    <w:rsid w:val="00A04D3A"/>
    <w:rsid w:val="00A0610F"/>
    <w:rsid w:val="00A07128"/>
    <w:rsid w:val="00A13197"/>
    <w:rsid w:val="00A132F8"/>
    <w:rsid w:val="00A14146"/>
    <w:rsid w:val="00A14AA3"/>
    <w:rsid w:val="00A14EB9"/>
    <w:rsid w:val="00A14EEA"/>
    <w:rsid w:val="00A15880"/>
    <w:rsid w:val="00A166DA"/>
    <w:rsid w:val="00A16D8C"/>
    <w:rsid w:val="00A1715D"/>
    <w:rsid w:val="00A1724B"/>
    <w:rsid w:val="00A17A3C"/>
    <w:rsid w:val="00A2226B"/>
    <w:rsid w:val="00A22F08"/>
    <w:rsid w:val="00A2309C"/>
    <w:rsid w:val="00A239AA"/>
    <w:rsid w:val="00A23BE7"/>
    <w:rsid w:val="00A241EE"/>
    <w:rsid w:val="00A24A3D"/>
    <w:rsid w:val="00A2748C"/>
    <w:rsid w:val="00A27A21"/>
    <w:rsid w:val="00A30403"/>
    <w:rsid w:val="00A30A7F"/>
    <w:rsid w:val="00A33920"/>
    <w:rsid w:val="00A33B53"/>
    <w:rsid w:val="00A34B70"/>
    <w:rsid w:val="00A35CE5"/>
    <w:rsid w:val="00A37E3F"/>
    <w:rsid w:val="00A43451"/>
    <w:rsid w:val="00A43ED6"/>
    <w:rsid w:val="00A45E65"/>
    <w:rsid w:val="00A46ED7"/>
    <w:rsid w:val="00A516BD"/>
    <w:rsid w:val="00A525DF"/>
    <w:rsid w:val="00A53330"/>
    <w:rsid w:val="00A534D0"/>
    <w:rsid w:val="00A53E89"/>
    <w:rsid w:val="00A54D0F"/>
    <w:rsid w:val="00A55150"/>
    <w:rsid w:val="00A56C91"/>
    <w:rsid w:val="00A56CED"/>
    <w:rsid w:val="00A60B89"/>
    <w:rsid w:val="00A6146C"/>
    <w:rsid w:val="00A61695"/>
    <w:rsid w:val="00A6347F"/>
    <w:rsid w:val="00A641D6"/>
    <w:rsid w:val="00A67203"/>
    <w:rsid w:val="00A705D7"/>
    <w:rsid w:val="00A706AC"/>
    <w:rsid w:val="00A719AD"/>
    <w:rsid w:val="00A72325"/>
    <w:rsid w:val="00A72D60"/>
    <w:rsid w:val="00A75091"/>
    <w:rsid w:val="00A75584"/>
    <w:rsid w:val="00A76679"/>
    <w:rsid w:val="00A77F65"/>
    <w:rsid w:val="00A8058B"/>
    <w:rsid w:val="00A8116F"/>
    <w:rsid w:val="00A817D8"/>
    <w:rsid w:val="00A81FD1"/>
    <w:rsid w:val="00A82184"/>
    <w:rsid w:val="00A84162"/>
    <w:rsid w:val="00A860E1"/>
    <w:rsid w:val="00A877B7"/>
    <w:rsid w:val="00A90112"/>
    <w:rsid w:val="00A91030"/>
    <w:rsid w:val="00A91608"/>
    <w:rsid w:val="00A91914"/>
    <w:rsid w:val="00A92D2F"/>
    <w:rsid w:val="00A969BA"/>
    <w:rsid w:val="00A970EB"/>
    <w:rsid w:val="00AA05E1"/>
    <w:rsid w:val="00AA0C9D"/>
    <w:rsid w:val="00AA1659"/>
    <w:rsid w:val="00AA2401"/>
    <w:rsid w:val="00AA281E"/>
    <w:rsid w:val="00AA2FF9"/>
    <w:rsid w:val="00AA3DA6"/>
    <w:rsid w:val="00AA4990"/>
    <w:rsid w:val="00AA5FA7"/>
    <w:rsid w:val="00AA5FD7"/>
    <w:rsid w:val="00AA6DE9"/>
    <w:rsid w:val="00AA753F"/>
    <w:rsid w:val="00AB3DDA"/>
    <w:rsid w:val="00AB4A24"/>
    <w:rsid w:val="00AB5675"/>
    <w:rsid w:val="00AB5B74"/>
    <w:rsid w:val="00AB6A40"/>
    <w:rsid w:val="00AC08EF"/>
    <w:rsid w:val="00AC2346"/>
    <w:rsid w:val="00AC27B8"/>
    <w:rsid w:val="00AC282B"/>
    <w:rsid w:val="00AC2A4C"/>
    <w:rsid w:val="00AC4B0C"/>
    <w:rsid w:val="00AC670F"/>
    <w:rsid w:val="00AC6E03"/>
    <w:rsid w:val="00AD1AE4"/>
    <w:rsid w:val="00AD5320"/>
    <w:rsid w:val="00AD6157"/>
    <w:rsid w:val="00AD66B4"/>
    <w:rsid w:val="00AD7034"/>
    <w:rsid w:val="00AD70FA"/>
    <w:rsid w:val="00AE0DC7"/>
    <w:rsid w:val="00AE10F6"/>
    <w:rsid w:val="00AE1399"/>
    <w:rsid w:val="00AE166B"/>
    <w:rsid w:val="00AE2F7A"/>
    <w:rsid w:val="00AE398F"/>
    <w:rsid w:val="00AE3F89"/>
    <w:rsid w:val="00AE5B49"/>
    <w:rsid w:val="00AE62E5"/>
    <w:rsid w:val="00AE7DDE"/>
    <w:rsid w:val="00AF1FB8"/>
    <w:rsid w:val="00AF1FED"/>
    <w:rsid w:val="00AF31D3"/>
    <w:rsid w:val="00AF5453"/>
    <w:rsid w:val="00AF597B"/>
    <w:rsid w:val="00AF5B93"/>
    <w:rsid w:val="00AF7C40"/>
    <w:rsid w:val="00B00397"/>
    <w:rsid w:val="00B00837"/>
    <w:rsid w:val="00B028CE"/>
    <w:rsid w:val="00B02AA5"/>
    <w:rsid w:val="00B030CC"/>
    <w:rsid w:val="00B03E6E"/>
    <w:rsid w:val="00B054DD"/>
    <w:rsid w:val="00B064C9"/>
    <w:rsid w:val="00B064FC"/>
    <w:rsid w:val="00B07E2C"/>
    <w:rsid w:val="00B10D66"/>
    <w:rsid w:val="00B11305"/>
    <w:rsid w:val="00B1172B"/>
    <w:rsid w:val="00B11FAA"/>
    <w:rsid w:val="00B12429"/>
    <w:rsid w:val="00B124B8"/>
    <w:rsid w:val="00B129A0"/>
    <w:rsid w:val="00B12C6F"/>
    <w:rsid w:val="00B15618"/>
    <w:rsid w:val="00B15B5E"/>
    <w:rsid w:val="00B17CAB"/>
    <w:rsid w:val="00B20E1F"/>
    <w:rsid w:val="00B218F1"/>
    <w:rsid w:val="00B2232C"/>
    <w:rsid w:val="00B22616"/>
    <w:rsid w:val="00B2465A"/>
    <w:rsid w:val="00B3197C"/>
    <w:rsid w:val="00B326FA"/>
    <w:rsid w:val="00B33714"/>
    <w:rsid w:val="00B351AD"/>
    <w:rsid w:val="00B35504"/>
    <w:rsid w:val="00B3651D"/>
    <w:rsid w:val="00B41F05"/>
    <w:rsid w:val="00B42242"/>
    <w:rsid w:val="00B42AA5"/>
    <w:rsid w:val="00B452E4"/>
    <w:rsid w:val="00B506BE"/>
    <w:rsid w:val="00B55365"/>
    <w:rsid w:val="00B558FB"/>
    <w:rsid w:val="00B55E4F"/>
    <w:rsid w:val="00B56193"/>
    <w:rsid w:val="00B60179"/>
    <w:rsid w:val="00B60271"/>
    <w:rsid w:val="00B61148"/>
    <w:rsid w:val="00B6425D"/>
    <w:rsid w:val="00B6474D"/>
    <w:rsid w:val="00B64A40"/>
    <w:rsid w:val="00B64C5C"/>
    <w:rsid w:val="00B65D27"/>
    <w:rsid w:val="00B67FA7"/>
    <w:rsid w:val="00B70B46"/>
    <w:rsid w:val="00B711E1"/>
    <w:rsid w:val="00B737C8"/>
    <w:rsid w:val="00B76400"/>
    <w:rsid w:val="00B778E7"/>
    <w:rsid w:val="00B80695"/>
    <w:rsid w:val="00B81899"/>
    <w:rsid w:val="00B82074"/>
    <w:rsid w:val="00B84339"/>
    <w:rsid w:val="00B843E8"/>
    <w:rsid w:val="00B85B2B"/>
    <w:rsid w:val="00B85F81"/>
    <w:rsid w:val="00B86254"/>
    <w:rsid w:val="00B90508"/>
    <w:rsid w:val="00B90749"/>
    <w:rsid w:val="00B92496"/>
    <w:rsid w:val="00B92690"/>
    <w:rsid w:val="00B9350E"/>
    <w:rsid w:val="00B93623"/>
    <w:rsid w:val="00B940D4"/>
    <w:rsid w:val="00B95D17"/>
    <w:rsid w:val="00B9683D"/>
    <w:rsid w:val="00B9726E"/>
    <w:rsid w:val="00B97EDA"/>
    <w:rsid w:val="00BA3253"/>
    <w:rsid w:val="00BA4997"/>
    <w:rsid w:val="00BA4C2B"/>
    <w:rsid w:val="00BA4D3C"/>
    <w:rsid w:val="00BA5152"/>
    <w:rsid w:val="00BA550C"/>
    <w:rsid w:val="00BA7726"/>
    <w:rsid w:val="00BA77B4"/>
    <w:rsid w:val="00BB0D88"/>
    <w:rsid w:val="00BB3BAF"/>
    <w:rsid w:val="00BB4139"/>
    <w:rsid w:val="00BB5E23"/>
    <w:rsid w:val="00BC0661"/>
    <w:rsid w:val="00BC3589"/>
    <w:rsid w:val="00BC3AD7"/>
    <w:rsid w:val="00BC6D96"/>
    <w:rsid w:val="00BD162C"/>
    <w:rsid w:val="00BD2055"/>
    <w:rsid w:val="00BD25CB"/>
    <w:rsid w:val="00BD3874"/>
    <w:rsid w:val="00BD4017"/>
    <w:rsid w:val="00BD4CA3"/>
    <w:rsid w:val="00BD5044"/>
    <w:rsid w:val="00BD6D10"/>
    <w:rsid w:val="00BD7894"/>
    <w:rsid w:val="00BD7BB6"/>
    <w:rsid w:val="00BE3256"/>
    <w:rsid w:val="00BE364B"/>
    <w:rsid w:val="00BE4372"/>
    <w:rsid w:val="00BE57A3"/>
    <w:rsid w:val="00BE6BA8"/>
    <w:rsid w:val="00BE7FD4"/>
    <w:rsid w:val="00BF3AF0"/>
    <w:rsid w:val="00BF3CA0"/>
    <w:rsid w:val="00BF4A03"/>
    <w:rsid w:val="00BF5000"/>
    <w:rsid w:val="00BF57A8"/>
    <w:rsid w:val="00C025DB"/>
    <w:rsid w:val="00C04028"/>
    <w:rsid w:val="00C043BC"/>
    <w:rsid w:val="00C044E5"/>
    <w:rsid w:val="00C0487F"/>
    <w:rsid w:val="00C05696"/>
    <w:rsid w:val="00C07031"/>
    <w:rsid w:val="00C10680"/>
    <w:rsid w:val="00C1109F"/>
    <w:rsid w:val="00C22D9E"/>
    <w:rsid w:val="00C271AE"/>
    <w:rsid w:val="00C305C6"/>
    <w:rsid w:val="00C32DD3"/>
    <w:rsid w:val="00C34CF9"/>
    <w:rsid w:val="00C3694F"/>
    <w:rsid w:val="00C4153C"/>
    <w:rsid w:val="00C41805"/>
    <w:rsid w:val="00C435F3"/>
    <w:rsid w:val="00C444DA"/>
    <w:rsid w:val="00C44546"/>
    <w:rsid w:val="00C449ED"/>
    <w:rsid w:val="00C44B72"/>
    <w:rsid w:val="00C46C11"/>
    <w:rsid w:val="00C4794B"/>
    <w:rsid w:val="00C47E2C"/>
    <w:rsid w:val="00C50761"/>
    <w:rsid w:val="00C50767"/>
    <w:rsid w:val="00C50D11"/>
    <w:rsid w:val="00C51E63"/>
    <w:rsid w:val="00C53905"/>
    <w:rsid w:val="00C55FFA"/>
    <w:rsid w:val="00C566A5"/>
    <w:rsid w:val="00C601A8"/>
    <w:rsid w:val="00C601CB"/>
    <w:rsid w:val="00C608B7"/>
    <w:rsid w:val="00C6151C"/>
    <w:rsid w:val="00C637A5"/>
    <w:rsid w:val="00C64222"/>
    <w:rsid w:val="00C6602E"/>
    <w:rsid w:val="00C6773D"/>
    <w:rsid w:val="00C72BBF"/>
    <w:rsid w:val="00C72FA9"/>
    <w:rsid w:val="00C73DCC"/>
    <w:rsid w:val="00C7482C"/>
    <w:rsid w:val="00C80440"/>
    <w:rsid w:val="00C804B6"/>
    <w:rsid w:val="00C817C9"/>
    <w:rsid w:val="00C81E11"/>
    <w:rsid w:val="00C82560"/>
    <w:rsid w:val="00C8362B"/>
    <w:rsid w:val="00C83D55"/>
    <w:rsid w:val="00C846C6"/>
    <w:rsid w:val="00C8690E"/>
    <w:rsid w:val="00C8740E"/>
    <w:rsid w:val="00C91E63"/>
    <w:rsid w:val="00C93127"/>
    <w:rsid w:val="00C9420F"/>
    <w:rsid w:val="00C94C39"/>
    <w:rsid w:val="00C97DD1"/>
    <w:rsid w:val="00CA0D53"/>
    <w:rsid w:val="00CA0DB5"/>
    <w:rsid w:val="00CA2E2D"/>
    <w:rsid w:val="00CA45B7"/>
    <w:rsid w:val="00CA4610"/>
    <w:rsid w:val="00CA6500"/>
    <w:rsid w:val="00CA70DF"/>
    <w:rsid w:val="00CA7664"/>
    <w:rsid w:val="00CA7B10"/>
    <w:rsid w:val="00CB1C31"/>
    <w:rsid w:val="00CB3267"/>
    <w:rsid w:val="00CB33A6"/>
    <w:rsid w:val="00CB33D5"/>
    <w:rsid w:val="00CB40D2"/>
    <w:rsid w:val="00CB57FC"/>
    <w:rsid w:val="00CB5A98"/>
    <w:rsid w:val="00CB7292"/>
    <w:rsid w:val="00CC0026"/>
    <w:rsid w:val="00CC0AE3"/>
    <w:rsid w:val="00CC1231"/>
    <w:rsid w:val="00CC1897"/>
    <w:rsid w:val="00CC2017"/>
    <w:rsid w:val="00CC20E7"/>
    <w:rsid w:val="00CC45D0"/>
    <w:rsid w:val="00CC5890"/>
    <w:rsid w:val="00CD000D"/>
    <w:rsid w:val="00CD172A"/>
    <w:rsid w:val="00CD1952"/>
    <w:rsid w:val="00CD287D"/>
    <w:rsid w:val="00CD3360"/>
    <w:rsid w:val="00CD3C4B"/>
    <w:rsid w:val="00CD598D"/>
    <w:rsid w:val="00CD6F1F"/>
    <w:rsid w:val="00CD7170"/>
    <w:rsid w:val="00CE0A55"/>
    <w:rsid w:val="00CE0C78"/>
    <w:rsid w:val="00CE326F"/>
    <w:rsid w:val="00CE53EB"/>
    <w:rsid w:val="00CE68D5"/>
    <w:rsid w:val="00CE6ACD"/>
    <w:rsid w:val="00CE7951"/>
    <w:rsid w:val="00CF086A"/>
    <w:rsid w:val="00CF13D6"/>
    <w:rsid w:val="00CF215B"/>
    <w:rsid w:val="00CF2FEF"/>
    <w:rsid w:val="00CF3B96"/>
    <w:rsid w:val="00CF5852"/>
    <w:rsid w:val="00CF61DA"/>
    <w:rsid w:val="00CF71CF"/>
    <w:rsid w:val="00CF7C1D"/>
    <w:rsid w:val="00D00183"/>
    <w:rsid w:val="00D00381"/>
    <w:rsid w:val="00D01CAE"/>
    <w:rsid w:val="00D01D80"/>
    <w:rsid w:val="00D02FE7"/>
    <w:rsid w:val="00D05E0D"/>
    <w:rsid w:val="00D0645A"/>
    <w:rsid w:val="00D07437"/>
    <w:rsid w:val="00D10280"/>
    <w:rsid w:val="00D1053F"/>
    <w:rsid w:val="00D143B2"/>
    <w:rsid w:val="00D149EC"/>
    <w:rsid w:val="00D14AB0"/>
    <w:rsid w:val="00D14FAE"/>
    <w:rsid w:val="00D1672B"/>
    <w:rsid w:val="00D17668"/>
    <w:rsid w:val="00D20EAF"/>
    <w:rsid w:val="00D22780"/>
    <w:rsid w:val="00D23602"/>
    <w:rsid w:val="00D2416A"/>
    <w:rsid w:val="00D316FC"/>
    <w:rsid w:val="00D31C71"/>
    <w:rsid w:val="00D33D15"/>
    <w:rsid w:val="00D33F0F"/>
    <w:rsid w:val="00D34B39"/>
    <w:rsid w:val="00D34E15"/>
    <w:rsid w:val="00D36C5C"/>
    <w:rsid w:val="00D37807"/>
    <w:rsid w:val="00D37D64"/>
    <w:rsid w:val="00D41EDB"/>
    <w:rsid w:val="00D42240"/>
    <w:rsid w:val="00D427B7"/>
    <w:rsid w:val="00D42B6F"/>
    <w:rsid w:val="00D46E97"/>
    <w:rsid w:val="00D47412"/>
    <w:rsid w:val="00D50AAC"/>
    <w:rsid w:val="00D50BF9"/>
    <w:rsid w:val="00D50EEC"/>
    <w:rsid w:val="00D51BEE"/>
    <w:rsid w:val="00D52490"/>
    <w:rsid w:val="00D54265"/>
    <w:rsid w:val="00D55484"/>
    <w:rsid w:val="00D55815"/>
    <w:rsid w:val="00D558EE"/>
    <w:rsid w:val="00D55A49"/>
    <w:rsid w:val="00D573A3"/>
    <w:rsid w:val="00D57982"/>
    <w:rsid w:val="00D60E1E"/>
    <w:rsid w:val="00D61489"/>
    <w:rsid w:val="00D61B6A"/>
    <w:rsid w:val="00D61BBC"/>
    <w:rsid w:val="00D626A5"/>
    <w:rsid w:val="00D64999"/>
    <w:rsid w:val="00D67F39"/>
    <w:rsid w:val="00D70176"/>
    <w:rsid w:val="00D705F5"/>
    <w:rsid w:val="00D70916"/>
    <w:rsid w:val="00D71DF6"/>
    <w:rsid w:val="00D73179"/>
    <w:rsid w:val="00D733F5"/>
    <w:rsid w:val="00D74023"/>
    <w:rsid w:val="00D74025"/>
    <w:rsid w:val="00D74D37"/>
    <w:rsid w:val="00D7702B"/>
    <w:rsid w:val="00D80E14"/>
    <w:rsid w:val="00D810AF"/>
    <w:rsid w:val="00D827A5"/>
    <w:rsid w:val="00D829A3"/>
    <w:rsid w:val="00D834FA"/>
    <w:rsid w:val="00D83B5E"/>
    <w:rsid w:val="00D84FA2"/>
    <w:rsid w:val="00D85C2F"/>
    <w:rsid w:val="00D877A4"/>
    <w:rsid w:val="00D90445"/>
    <w:rsid w:val="00D9144F"/>
    <w:rsid w:val="00D9162B"/>
    <w:rsid w:val="00D916F5"/>
    <w:rsid w:val="00D91A37"/>
    <w:rsid w:val="00D91EC4"/>
    <w:rsid w:val="00D9285F"/>
    <w:rsid w:val="00D92C13"/>
    <w:rsid w:val="00D94664"/>
    <w:rsid w:val="00D94E65"/>
    <w:rsid w:val="00D9543F"/>
    <w:rsid w:val="00D960D9"/>
    <w:rsid w:val="00DA0E65"/>
    <w:rsid w:val="00DA1D9F"/>
    <w:rsid w:val="00DA289C"/>
    <w:rsid w:val="00DA3F29"/>
    <w:rsid w:val="00DA4EF0"/>
    <w:rsid w:val="00DB2353"/>
    <w:rsid w:val="00DB411B"/>
    <w:rsid w:val="00DB59FC"/>
    <w:rsid w:val="00DB612F"/>
    <w:rsid w:val="00DB68D9"/>
    <w:rsid w:val="00DB6905"/>
    <w:rsid w:val="00DB6F05"/>
    <w:rsid w:val="00DC0446"/>
    <w:rsid w:val="00DC0FC0"/>
    <w:rsid w:val="00DC24BC"/>
    <w:rsid w:val="00DC292B"/>
    <w:rsid w:val="00DC2C11"/>
    <w:rsid w:val="00DC2CC1"/>
    <w:rsid w:val="00DC3FDB"/>
    <w:rsid w:val="00DC425B"/>
    <w:rsid w:val="00DC467F"/>
    <w:rsid w:val="00DC5720"/>
    <w:rsid w:val="00DC5788"/>
    <w:rsid w:val="00DC68C3"/>
    <w:rsid w:val="00DC72F9"/>
    <w:rsid w:val="00DC7E43"/>
    <w:rsid w:val="00DC7F54"/>
    <w:rsid w:val="00DD0018"/>
    <w:rsid w:val="00DD0879"/>
    <w:rsid w:val="00DD0A86"/>
    <w:rsid w:val="00DD127D"/>
    <w:rsid w:val="00DD22E8"/>
    <w:rsid w:val="00DD444A"/>
    <w:rsid w:val="00DD452B"/>
    <w:rsid w:val="00DD5BA1"/>
    <w:rsid w:val="00DD6553"/>
    <w:rsid w:val="00DE05A9"/>
    <w:rsid w:val="00DE315F"/>
    <w:rsid w:val="00DE3DB4"/>
    <w:rsid w:val="00DE4475"/>
    <w:rsid w:val="00DE530B"/>
    <w:rsid w:val="00DE59CC"/>
    <w:rsid w:val="00DE5BD3"/>
    <w:rsid w:val="00DE6094"/>
    <w:rsid w:val="00DE60B3"/>
    <w:rsid w:val="00DE7DAB"/>
    <w:rsid w:val="00DF10C3"/>
    <w:rsid w:val="00DF1761"/>
    <w:rsid w:val="00DF3BAC"/>
    <w:rsid w:val="00DF3F98"/>
    <w:rsid w:val="00DF4359"/>
    <w:rsid w:val="00DF5874"/>
    <w:rsid w:val="00DF69DF"/>
    <w:rsid w:val="00DF6E4A"/>
    <w:rsid w:val="00DF7320"/>
    <w:rsid w:val="00DF77A1"/>
    <w:rsid w:val="00E00005"/>
    <w:rsid w:val="00E00054"/>
    <w:rsid w:val="00E00688"/>
    <w:rsid w:val="00E00B01"/>
    <w:rsid w:val="00E00DFB"/>
    <w:rsid w:val="00E02CA0"/>
    <w:rsid w:val="00E03683"/>
    <w:rsid w:val="00E039DB"/>
    <w:rsid w:val="00E04D8D"/>
    <w:rsid w:val="00E059F7"/>
    <w:rsid w:val="00E05C27"/>
    <w:rsid w:val="00E06193"/>
    <w:rsid w:val="00E06551"/>
    <w:rsid w:val="00E0668A"/>
    <w:rsid w:val="00E06E96"/>
    <w:rsid w:val="00E111C3"/>
    <w:rsid w:val="00E119F2"/>
    <w:rsid w:val="00E128AA"/>
    <w:rsid w:val="00E136D2"/>
    <w:rsid w:val="00E16672"/>
    <w:rsid w:val="00E17DF6"/>
    <w:rsid w:val="00E207E6"/>
    <w:rsid w:val="00E20EB6"/>
    <w:rsid w:val="00E21269"/>
    <w:rsid w:val="00E2224C"/>
    <w:rsid w:val="00E223FD"/>
    <w:rsid w:val="00E2381A"/>
    <w:rsid w:val="00E250F9"/>
    <w:rsid w:val="00E255E8"/>
    <w:rsid w:val="00E27EA1"/>
    <w:rsid w:val="00E30A8A"/>
    <w:rsid w:val="00E31928"/>
    <w:rsid w:val="00E32D13"/>
    <w:rsid w:val="00E32EA2"/>
    <w:rsid w:val="00E34673"/>
    <w:rsid w:val="00E34BE4"/>
    <w:rsid w:val="00E3586F"/>
    <w:rsid w:val="00E35971"/>
    <w:rsid w:val="00E36410"/>
    <w:rsid w:val="00E40405"/>
    <w:rsid w:val="00E41450"/>
    <w:rsid w:val="00E419D8"/>
    <w:rsid w:val="00E43558"/>
    <w:rsid w:val="00E44936"/>
    <w:rsid w:val="00E45313"/>
    <w:rsid w:val="00E47F76"/>
    <w:rsid w:val="00E50477"/>
    <w:rsid w:val="00E50E30"/>
    <w:rsid w:val="00E51B2B"/>
    <w:rsid w:val="00E52CB0"/>
    <w:rsid w:val="00E545CF"/>
    <w:rsid w:val="00E54B8B"/>
    <w:rsid w:val="00E563FC"/>
    <w:rsid w:val="00E601E9"/>
    <w:rsid w:val="00E614B3"/>
    <w:rsid w:val="00E61D93"/>
    <w:rsid w:val="00E62D74"/>
    <w:rsid w:val="00E65FB5"/>
    <w:rsid w:val="00E660E8"/>
    <w:rsid w:val="00E661AA"/>
    <w:rsid w:val="00E66EA5"/>
    <w:rsid w:val="00E70E45"/>
    <w:rsid w:val="00E714A9"/>
    <w:rsid w:val="00E72B6E"/>
    <w:rsid w:val="00E72C1B"/>
    <w:rsid w:val="00E73062"/>
    <w:rsid w:val="00E73559"/>
    <w:rsid w:val="00E7456F"/>
    <w:rsid w:val="00E750C9"/>
    <w:rsid w:val="00E77176"/>
    <w:rsid w:val="00E77928"/>
    <w:rsid w:val="00E77929"/>
    <w:rsid w:val="00E807E7"/>
    <w:rsid w:val="00E8265D"/>
    <w:rsid w:val="00E82795"/>
    <w:rsid w:val="00E828DC"/>
    <w:rsid w:val="00E84369"/>
    <w:rsid w:val="00E90601"/>
    <w:rsid w:val="00E90999"/>
    <w:rsid w:val="00E90B51"/>
    <w:rsid w:val="00E90CE6"/>
    <w:rsid w:val="00E912A6"/>
    <w:rsid w:val="00E9249B"/>
    <w:rsid w:val="00E9257F"/>
    <w:rsid w:val="00E92C46"/>
    <w:rsid w:val="00E94D95"/>
    <w:rsid w:val="00E95682"/>
    <w:rsid w:val="00E96498"/>
    <w:rsid w:val="00E967FD"/>
    <w:rsid w:val="00E9708A"/>
    <w:rsid w:val="00EA136B"/>
    <w:rsid w:val="00EA218F"/>
    <w:rsid w:val="00EA2249"/>
    <w:rsid w:val="00EA2299"/>
    <w:rsid w:val="00EA2E4F"/>
    <w:rsid w:val="00EA44ED"/>
    <w:rsid w:val="00EA7500"/>
    <w:rsid w:val="00EA77E3"/>
    <w:rsid w:val="00EA7F41"/>
    <w:rsid w:val="00EB18A2"/>
    <w:rsid w:val="00EB3381"/>
    <w:rsid w:val="00EB39EE"/>
    <w:rsid w:val="00EB61C2"/>
    <w:rsid w:val="00EC129F"/>
    <w:rsid w:val="00EC15B1"/>
    <w:rsid w:val="00EC3E8B"/>
    <w:rsid w:val="00EC4342"/>
    <w:rsid w:val="00EC4519"/>
    <w:rsid w:val="00EC5FCD"/>
    <w:rsid w:val="00EC6936"/>
    <w:rsid w:val="00EC77F2"/>
    <w:rsid w:val="00EC7EE9"/>
    <w:rsid w:val="00ED083A"/>
    <w:rsid w:val="00ED0C42"/>
    <w:rsid w:val="00ED1367"/>
    <w:rsid w:val="00ED4238"/>
    <w:rsid w:val="00ED5421"/>
    <w:rsid w:val="00ED5F4D"/>
    <w:rsid w:val="00EE24C0"/>
    <w:rsid w:val="00EE5405"/>
    <w:rsid w:val="00EE5710"/>
    <w:rsid w:val="00EF04ED"/>
    <w:rsid w:val="00EF2FF4"/>
    <w:rsid w:val="00EF3D75"/>
    <w:rsid w:val="00EF43FD"/>
    <w:rsid w:val="00EF4BCF"/>
    <w:rsid w:val="00EF798A"/>
    <w:rsid w:val="00F0080E"/>
    <w:rsid w:val="00F010D8"/>
    <w:rsid w:val="00F035EE"/>
    <w:rsid w:val="00F05C05"/>
    <w:rsid w:val="00F07236"/>
    <w:rsid w:val="00F079C4"/>
    <w:rsid w:val="00F103E6"/>
    <w:rsid w:val="00F114D7"/>
    <w:rsid w:val="00F1269D"/>
    <w:rsid w:val="00F12F97"/>
    <w:rsid w:val="00F14053"/>
    <w:rsid w:val="00F147A2"/>
    <w:rsid w:val="00F14C31"/>
    <w:rsid w:val="00F15947"/>
    <w:rsid w:val="00F16338"/>
    <w:rsid w:val="00F16D1C"/>
    <w:rsid w:val="00F1787F"/>
    <w:rsid w:val="00F211C3"/>
    <w:rsid w:val="00F2192E"/>
    <w:rsid w:val="00F219AF"/>
    <w:rsid w:val="00F21C79"/>
    <w:rsid w:val="00F21E6C"/>
    <w:rsid w:val="00F230C1"/>
    <w:rsid w:val="00F2417A"/>
    <w:rsid w:val="00F25B5F"/>
    <w:rsid w:val="00F307AA"/>
    <w:rsid w:val="00F30C4B"/>
    <w:rsid w:val="00F3180C"/>
    <w:rsid w:val="00F3180E"/>
    <w:rsid w:val="00F339D1"/>
    <w:rsid w:val="00F33EFF"/>
    <w:rsid w:val="00F342DA"/>
    <w:rsid w:val="00F34E17"/>
    <w:rsid w:val="00F35B6E"/>
    <w:rsid w:val="00F36B18"/>
    <w:rsid w:val="00F3720E"/>
    <w:rsid w:val="00F37315"/>
    <w:rsid w:val="00F41292"/>
    <w:rsid w:val="00F41BD9"/>
    <w:rsid w:val="00F41E2B"/>
    <w:rsid w:val="00F46962"/>
    <w:rsid w:val="00F47693"/>
    <w:rsid w:val="00F4789F"/>
    <w:rsid w:val="00F50DD0"/>
    <w:rsid w:val="00F510CE"/>
    <w:rsid w:val="00F519AF"/>
    <w:rsid w:val="00F525DF"/>
    <w:rsid w:val="00F528FF"/>
    <w:rsid w:val="00F54ADF"/>
    <w:rsid w:val="00F551CE"/>
    <w:rsid w:val="00F55486"/>
    <w:rsid w:val="00F55B77"/>
    <w:rsid w:val="00F5609C"/>
    <w:rsid w:val="00F57249"/>
    <w:rsid w:val="00F5750B"/>
    <w:rsid w:val="00F613D4"/>
    <w:rsid w:val="00F613EB"/>
    <w:rsid w:val="00F617B6"/>
    <w:rsid w:val="00F620A3"/>
    <w:rsid w:val="00F654BF"/>
    <w:rsid w:val="00F65CC9"/>
    <w:rsid w:val="00F67D3C"/>
    <w:rsid w:val="00F67F77"/>
    <w:rsid w:val="00F7164A"/>
    <w:rsid w:val="00F71971"/>
    <w:rsid w:val="00F74436"/>
    <w:rsid w:val="00F75BF3"/>
    <w:rsid w:val="00F76B20"/>
    <w:rsid w:val="00F80152"/>
    <w:rsid w:val="00F80B94"/>
    <w:rsid w:val="00F80FB7"/>
    <w:rsid w:val="00F81ABB"/>
    <w:rsid w:val="00F828DD"/>
    <w:rsid w:val="00F82E94"/>
    <w:rsid w:val="00F84273"/>
    <w:rsid w:val="00F852A9"/>
    <w:rsid w:val="00F87730"/>
    <w:rsid w:val="00F91BBD"/>
    <w:rsid w:val="00F91FBB"/>
    <w:rsid w:val="00F927B7"/>
    <w:rsid w:val="00F937B6"/>
    <w:rsid w:val="00F94545"/>
    <w:rsid w:val="00F94776"/>
    <w:rsid w:val="00F94C4D"/>
    <w:rsid w:val="00FA08F1"/>
    <w:rsid w:val="00FA1FDC"/>
    <w:rsid w:val="00FA2E85"/>
    <w:rsid w:val="00FA3CFC"/>
    <w:rsid w:val="00FA53E1"/>
    <w:rsid w:val="00FA56BB"/>
    <w:rsid w:val="00FA6FC1"/>
    <w:rsid w:val="00FA7D13"/>
    <w:rsid w:val="00FB0A03"/>
    <w:rsid w:val="00FB0AA9"/>
    <w:rsid w:val="00FB0D7A"/>
    <w:rsid w:val="00FB1202"/>
    <w:rsid w:val="00FB16BB"/>
    <w:rsid w:val="00FB1984"/>
    <w:rsid w:val="00FB2400"/>
    <w:rsid w:val="00FB2C70"/>
    <w:rsid w:val="00FB40EF"/>
    <w:rsid w:val="00FB7148"/>
    <w:rsid w:val="00FC1355"/>
    <w:rsid w:val="00FC16BE"/>
    <w:rsid w:val="00FC4B96"/>
    <w:rsid w:val="00FC4CA7"/>
    <w:rsid w:val="00FC5A59"/>
    <w:rsid w:val="00FC6137"/>
    <w:rsid w:val="00FC681A"/>
    <w:rsid w:val="00FD07F8"/>
    <w:rsid w:val="00FD1952"/>
    <w:rsid w:val="00FD4103"/>
    <w:rsid w:val="00FD4240"/>
    <w:rsid w:val="00FD48F2"/>
    <w:rsid w:val="00FD49F3"/>
    <w:rsid w:val="00FD5F80"/>
    <w:rsid w:val="00FE08D3"/>
    <w:rsid w:val="00FE0C49"/>
    <w:rsid w:val="00FE1A24"/>
    <w:rsid w:val="00FE4B41"/>
    <w:rsid w:val="00FE4F4E"/>
    <w:rsid w:val="00FE6226"/>
    <w:rsid w:val="00FE782E"/>
    <w:rsid w:val="00FF3625"/>
    <w:rsid w:val="00FF377A"/>
    <w:rsid w:val="00FF3E00"/>
    <w:rsid w:val="00FF40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3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976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6042616">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54674474">
      <w:bodyDiv w:val="1"/>
      <w:marLeft w:val="0"/>
      <w:marRight w:val="0"/>
      <w:marTop w:val="0"/>
      <w:marBottom w:val="0"/>
      <w:divBdr>
        <w:top w:val="none" w:sz="0" w:space="0" w:color="auto"/>
        <w:left w:val="none" w:sz="0" w:space="0" w:color="auto"/>
        <w:bottom w:val="none" w:sz="0" w:space="0" w:color="auto"/>
        <w:right w:val="none" w:sz="0" w:space="0" w:color="auto"/>
      </w:divBdr>
    </w:div>
    <w:div w:id="277638807">
      <w:bodyDiv w:val="1"/>
      <w:marLeft w:val="0"/>
      <w:marRight w:val="0"/>
      <w:marTop w:val="0"/>
      <w:marBottom w:val="0"/>
      <w:divBdr>
        <w:top w:val="none" w:sz="0" w:space="0" w:color="auto"/>
        <w:left w:val="none" w:sz="0" w:space="0" w:color="auto"/>
        <w:bottom w:val="none" w:sz="0" w:space="0" w:color="auto"/>
        <w:right w:val="none" w:sz="0" w:space="0" w:color="auto"/>
      </w:divBdr>
    </w:div>
    <w:div w:id="281114032">
      <w:bodyDiv w:val="1"/>
      <w:marLeft w:val="0"/>
      <w:marRight w:val="0"/>
      <w:marTop w:val="0"/>
      <w:marBottom w:val="0"/>
      <w:divBdr>
        <w:top w:val="none" w:sz="0" w:space="0" w:color="auto"/>
        <w:left w:val="none" w:sz="0" w:space="0" w:color="auto"/>
        <w:bottom w:val="none" w:sz="0" w:space="0" w:color="auto"/>
        <w:right w:val="none" w:sz="0" w:space="0" w:color="auto"/>
      </w:divBdr>
      <w:divsChild>
        <w:div w:id="1159232753">
          <w:marLeft w:val="1800"/>
          <w:marRight w:val="0"/>
          <w:marTop w:val="0"/>
          <w:marBottom w:val="0"/>
          <w:divBdr>
            <w:top w:val="none" w:sz="0" w:space="0" w:color="auto"/>
            <w:left w:val="none" w:sz="0" w:space="0" w:color="auto"/>
            <w:bottom w:val="none" w:sz="0" w:space="0" w:color="auto"/>
            <w:right w:val="none" w:sz="0" w:space="0" w:color="auto"/>
          </w:divBdr>
        </w:div>
        <w:div w:id="330447289">
          <w:marLeft w:val="1800"/>
          <w:marRight w:val="0"/>
          <w:marTop w:val="0"/>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3965010">
      <w:bodyDiv w:val="1"/>
      <w:marLeft w:val="0"/>
      <w:marRight w:val="0"/>
      <w:marTop w:val="0"/>
      <w:marBottom w:val="0"/>
      <w:divBdr>
        <w:top w:val="none" w:sz="0" w:space="0" w:color="auto"/>
        <w:left w:val="none" w:sz="0" w:space="0" w:color="auto"/>
        <w:bottom w:val="none" w:sz="0" w:space="0" w:color="auto"/>
        <w:right w:val="none" w:sz="0" w:space="0" w:color="auto"/>
      </w:divBdr>
    </w:div>
    <w:div w:id="442309195">
      <w:bodyDiv w:val="1"/>
      <w:marLeft w:val="0"/>
      <w:marRight w:val="0"/>
      <w:marTop w:val="0"/>
      <w:marBottom w:val="0"/>
      <w:divBdr>
        <w:top w:val="none" w:sz="0" w:space="0" w:color="auto"/>
        <w:left w:val="none" w:sz="0" w:space="0" w:color="auto"/>
        <w:bottom w:val="none" w:sz="0" w:space="0" w:color="auto"/>
        <w:right w:val="none" w:sz="0" w:space="0" w:color="auto"/>
      </w:divBdr>
      <w:divsChild>
        <w:div w:id="1293944911">
          <w:marLeft w:val="850"/>
          <w:marRight w:val="0"/>
          <w:marTop w:val="0"/>
          <w:marBottom w:val="0"/>
          <w:divBdr>
            <w:top w:val="none" w:sz="0" w:space="0" w:color="auto"/>
            <w:left w:val="none" w:sz="0" w:space="0" w:color="auto"/>
            <w:bottom w:val="none" w:sz="0" w:space="0" w:color="auto"/>
            <w:right w:val="none" w:sz="0" w:space="0" w:color="auto"/>
          </w:divBdr>
        </w:div>
        <w:div w:id="956445944">
          <w:marLeft w:val="1699"/>
          <w:marRight w:val="0"/>
          <w:marTop w:val="0"/>
          <w:marBottom w:val="0"/>
          <w:divBdr>
            <w:top w:val="none" w:sz="0" w:space="0" w:color="auto"/>
            <w:left w:val="none" w:sz="0" w:space="0" w:color="auto"/>
            <w:bottom w:val="none" w:sz="0" w:space="0" w:color="auto"/>
            <w:right w:val="none" w:sz="0" w:space="0" w:color="auto"/>
          </w:divBdr>
        </w:div>
        <w:div w:id="715542979">
          <w:marLeft w:val="850"/>
          <w:marRight w:val="0"/>
          <w:marTop w:val="0"/>
          <w:marBottom w:val="0"/>
          <w:divBdr>
            <w:top w:val="none" w:sz="0" w:space="0" w:color="auto"/>
            <w:left w:val="none" w:sz="0" w:space="0" w:color="auto"/>
            <w:bottom w:val="none" w:sz="0" w:space="0" w:color="auto"/>
            <w:right w:val="none" w:sz="0" w:space="0" w:color="auto"/>
          </w:divBdr>
        </w:div>
        <w:div w:id="452139968">
          <w:marLeft w:val="1699"/>
          <w:marRight w:val="0"/>
          <w:marTop w:val="0"/>
          <w:marBottom w:val="0"/>
          <w:divBdr>
            <w:top w:val="none" w:sz="0" w:space="0" w:color="auto"/>
            <w:left w:val="none" w:sz="0" w:space="0" w:color="auto"/>
            <w:bottom w:val="none" w:sz="0" w:space="0" w:color="auto"/>
            <w:right w:val="none" w:sz="0" w:space="0" w:color="auto"/>
          </w:divBdr>
        </w:div>
        <w:div w:id="918446998">
          <w:marLeft w:val="850"/>
          <w:marRight w:val="0"/>
          <w:marTop w:val="0"/>
          <w:marBottom w:val="0"/>
          <w:divBdr>
            <w:top w:val="none" w:sz="0" w:space="0" w:color="auto"/>
            <w:left w:val="none" w:sz="0" w:space="0" w:color="auto"/>
            <w:bottom w:val="none" w:sz="0" w:space="0" w:color="auto"/>
            <w:right w:val="none" w:sz="0" w:space="0" w:color="auto"/>
          </w:divBdr>
        </w:div>
        <w:div w:id="1959603983">
          <w:marLeft w:val="1699"/>
          <w:marRight w:val="0"/>
          <w:marTop w:val="0"/>
          <w:marBottom w:val="0"/>
          <w:divBdr>
            <w:top w:val="none" w:sz="0" w:space="0" w:color="auto"/>
            <w:left w:val="none" w:sz="0" w:space="0" w:color="auto"/>
            <w:bottom w:val="none" w:sz="0" w:space="0" w:color="auto"/>
            <w:right w:val="none" w:sz="0" w:space="0" w:color="auto"/>
          </w:divBdr>
        </w:div>
        <w:div w:id="1139490379">
          <w:marLeft w:val="2261"/>
          <w:marRight w:val="0"/>
          <w:marTop w:val="0"/>
          <w:marBottom w:val="0"/>
          <w:divBdr>
            <w:top w:val="none" w:sz="0" w:space="0" w:color="auto"/>
            <w:left w:val="none" w:sz="0" w:space="0" w:color="auto"/>
            <w:bottom w:val="none" w:sz="0" w:space="0" w:color="auto"/>
            <w:right w:val="none" w:sz="0" w:space="0" w:color="auto"/>
          </w:divBdr>
        </w:div>
        <w:div w:id="1683437991">
          <w:marLeft w:val="3197"/>
          <w:marRight w:val="0"/>
          <w:marTop w:val="0"/>
          <w:marBottom w:val="0"/>
          <w:divBdr>
            <w:top w:val="none" w:sz="0" w:space="0" w:color="auto"/>
            <w:left w:val="none" w:sz="0" w:space="0" w:color="auto"/>
            <w:bottom w:val="none" w:sz="0" w:space="0" w:color="auto"/>
            <w:right w:val="none" w:sz="0" w:space="0" w:color="auto"/>
          </w:divBdr>
        </w:div>
        <w:div w:id="1490517486">
          <w:marLeft w:val="3197"/>
          <w:marRight w:val="0"/>
          <w:marTop w:val="0"/>
          <w:marBottom w:val="0"/>
          <w:divBdr>
            <w:top w:val="none" w:sz="0" w:space="0" w:color="auto"/>
            <w:left w:val="none" w:sz="0" w:space="0" w:color="auto"/>
            <w:bottom w:val="none" w:sz="0" w:space="0" w:color="auto"/>
            <w:right w:val="none" w:sz="0" w:space="0" w:color="auto"/>
          </w:divBdr>
        </w:div>
        <w:div w:id="1396393667">
          <w:marLeft w:val="2261"/>
          <w:marRight w:val="0"/>
          <w:marTop w:val="0"/>
          <w:marBottom w:val="0"/>
          <w:divBdr>
            <w:top w:val="none" w:sz="0" w:space="0" w:color="auto"/>
            <w:left w:val="none" w:sz="0" w:space="0" w:color="auto"/>
            <w:bottom w:val="none" w:sz="0" w:space="0" w:color="auto"/>
            <w:right w:val="none" w:sz="0" w:space="0" w:color="auto"/>
          </w:divBdr>
        </w:div>
        <w:div w:id="1758792184">
          <w:marLeft w:val="3197"/>
          <w:marRight w:val="0"/>
          <w:marTop w:val="0"/>
          <w:marBottom w:val="0"/>
          <w:divBdr>
            <w:top w:val="none" w:sz="0" w:space="0" w:color="auto"/>
            <w:left w:val="none" w:sz="0" w:space="0" w:color="auto"/>
            <w:bottom w:val="none" w:sz="0" w:space="0" w:color="auto"/>
            <w:right w:val="none" w:sz="0" w:space="0" w:color="auto"/>
          </w:divBdr>
        </w:div>
        <w:div w:id="246229583">
          <w:marLeft w:val="3197"/>
          <w:marRight w:val="0"/>
          <w:marTop w:val="0"/>
          <w:marBottom w:val="0"/>
          <w:divBdr>
            <w:top w:val="none" w:sz="0" w:space="0" w:color="auto"/>
            <w:left w:val="none" w:sz="0" w:space="0" w:color="auto"/>
            <w:bottom w:val="none" w:sz="0" w:space="0" w:color="auto"/>
            <w:right w:val="none" w:sz="0" w:space="0" w:color="auto"/>
          </w:divBdr>
        </w:div>
      </w:divsChild>
    </w:div>
    <w:div w:id="465048839">
      <w:bodyDiv w:val="1"/>
      <w:marLeft w:val="0"/>
      <w:marRight w:val="0"/>
      <w:marTop w:val="0"/>
      <w:marBottom w:val="0"/>
      <w:divBdr>
        <w:top w:val="none" w:sz="0" w:space="0" w:color="auto"/>
        <w:left w:val="none" w:sz="0" w:space="0" w:color="auto"/>
        <w:bottom w:val="none" w:sz="0" w:space="0" w:color="auto"/>
        <w:right w:val="none" w:sz="0" w:space="0" w:color="auto"/>
      </w:divBdr>
      <w:divsChild>
        <w:div w:id="277642816">
          <w:marLeft w:val="1166"/>
          <w:marRight w:val="0"/>
          <w:marTop w:val="0"/>
          <w:marBottom w:val="0"/>
          <w:divBdr>
            <w:top w:val="none" w:sz="0" w:space="0" w:color="auto"/>
            <w:left w:val="none" w:sz="0" w:space="0" w:color="auto"/>
            <w:bottom w:val="none" w:sz="0" w:space="0" w:color="auto"/>
            <w:right w:val="none" w:sz="0" w:space="0" w:color="auto"/>
          </w:divBdr>
        </w:div>
        <w:div w:id="1041587204">
          <w:marLeft w:val="1166"/>
          <w:marRight w:val="0"/>
          <w:marTop w:val="0"/>
          <w:marBottom w:val="180"/>
          <w:divBdr>
            <w:top w:val="none" w:sz="0" w:space="0" w:color="auto"/>
            <w:left w:val="none" w:sz="0" w:space="0" w:color="auto"/>
            <w:bottom w:val="none" w:sz="0" w:space="0" w:color="auto"/>
            <w:right w:val="none" w:sz="0" w:space="0" w:color="auto"/>
          </w:divBdr>
        </w:div>
      </w:divsChild>
    </w:div>
    <w:div w:id="490635044">
      <w:bodyDiv w:val="1"/>
      <w:marLeft w:val="0"/>
      <w:marRight w:val="0"/>
      <w:marTop w:val="0"/>
      <w:marBottom w:val="0"/>
      <w:divBdr>
        <w:top w:val="none" w:sz="0" w:space="0" w:color="auto"/>
        <w:left w:val="none" w:sz="0" w:space="0" w:color="auto"/>
        <w:bottom w:val="none" w:sz="0" w:space="0" w:color="auto"/>
        <w:right w:val="none" w:sz="0" w:space="0" w:color="auto"/>
      </w:divBdr>
      <w:divsChild>
        <w:div w:id="589850317">
          <w:marLeft w:val="1166"/>
          <w:marRight w:val="0"/>
          <w:marTop w:val="0"/>
          <w:marBottom w:val="0"/>
          <w:divBdr>
            <w:top w:val="none" w:sz="0" w:space="0" w:color="auto"/>
            <w:left w:val="none" w:sz="0" w:space="0" w:color="auto"/>
            <w:bottom w:val="none" w:sz="0" w:space="0" w:color="auto"/>
            <w:right w:val="none" w:sz="0" w:space="0" w:color="auto"/>
          </w:divBdr>
        </w:div>
        <w:div w:id="581374423">
          <w:marLeft w:val="1800"/>
          <w:marRight w:val="0"/>
          <w:marTop w:val="0"/>
          <w:marBottom w:val="0"/>
          <w:divBdr>
            <w:top w:val="none" w:sz="0" w:space="0" w:color="auto"/>
            <w:left w:val="none" w:sz="0" w:space="0" w:color="auto"/>
            <w:bottom w:val="none" w:sz="0" w:space="0" w:color="auto"/>
            <w:right w:val="none" w:sz="0" w:space="0" w:color="auto"/>
          </w:divBdr>
        </w:div>
        <w:div w:id="987127210">
          <w:marLeft w:val="1800"/>
          <w:marRight w:val="0"/>
          <w:marTop w:val="0"/>
          <w:marBottom w:val="0"/>
          <w:divBdr>
            <w:top w:val="none" w:sz="0" w:space="0" w:color="auto"/>
            <w:left w:val="none" w:sz="0" w:space="0" w:color="auto"/>
            <w:bottom w:val="none" w:sz="0" w:space="0" w:color="auto"/>
            <w:right w:val="none" w:sz="0" w:space="0" w:color="auto"/>
          </w:divBdr>
        </w:div>
        <w:div w:id="378096783">
          <w:marLeft w:val="1166"/>
          <w:marRight w:val="0"/>
          <w:marTop w:val="0"/>
          <w:marBottom w:val="0"/>
          <w:divBdr>
            <w:top w:val="none" w:sz="0" w:space="0" w:color="auto"/>
            <w:left w:val="none" w:sz="0" w:space="0" w:color="auto"/>
            <w:bottom w:val="none" w:sz="0" w:space="0" w:color="auto"/>
            <w:right w:val="none" w:sz="0" w:space="0" w:color="auto"/>
          </w:divBdr>
        </w:div>
        <w:div w:id="1461417929">
          <w:marLeft w:val="1800"/>
          <w:marRight w:val="0"/>
          <w:marTop w:val="0"/>
          <w:marBottom w:val="0"/>
          <w:divBdr>
            <w:top w:val="none" w:sz="0" w:space="0" w:color="auto"/>
            <w:left w:val="none" w:sz="0" w:space="0" w:color="auto"/>
            <w:bottom w:val="none" w:sz="0" w:space="0" w:color="auto"/>
            <w:right w:val="none" w:sz="0" w:space="0" w:color="auto"/>
          </w:divBdr>
        </w:div>
        <w:div w:id="1296522142">
          <w:marLeft w:val="2160"/>
          <w:marRight w:val="0"/>
          <w:marTop w:val="0"/>
          <w:marBottom w:val="0"/>
          <w:divBdr>
            <w:top w:val="none" w:sz="0" w:space="0" w:color="auto"/>
            <w:left w:val="none" w:sz="0" w:space="0" w:color="auto"/>
            <w:bottom w:val="none" w:sz="0" w:space="0" w:color="auto"/>
            <w:right w:val="none" w:sz="0" w:space="0" w:color="auto"/>
          </w:divBdr>
        </w:div>
        <w:div w:id="1509128449">
          <w:marLeft w:val="2160"/>
          <w:marRight w:val="0"/>
          <w:marTop w:val="0"/>
          <w:marBottom w:val="0"/>
          <w:divBdr>
            <w:top w:val="none" w:sz="0" w:space="0" w:color="auto"/>
            <w:left w:val="none" w:sz="0" w:space="0" w:color="auto"/>
            <w:bottom w:val="none" w:sz="0" w:space="0" w:color="auto"/>
            <w:right w:val="none" w:sz="0" w:space="0" w:color="auto"/>
          </w:divBdr>
        </w:div>
        <w:div w:id="774522261">
          <w:marLeft w:val="2160"/>
          <w:marRight w:val="0"/>
          <w:marTop w:val="0"/>
          <w:marBottom w:val="0"/>
          <w:divBdr>
            <w:top w:val="none" w:sz="0" w:space="0" w:color="auto"/>
            <w:left w:val="none" w:sz="0" w:space="0" w:color="auto"/>
            <w:bottom w:val="none" w:sz="0" w:space="0" w:color="auto"/>
            <w:right w:val="none" w:sz="0" w:space="0" w:color="auto"/>
          </w:divBdr>
        </w:div>
        <w:div w:id="63339548">
          <w:marLeft w:val="1800"/>
          <w:marRight w:val="0"/>
          <w:marTop w:val="0"/>
          <w:marBottom w:val="0"/>
          <w:divBdr>
            <w:top w:val="none" w:sz="0" w:space="0" w:color="auto"/>
            <w:left w:val="none" w:sz="0" w:space="0" w:color="auto"/>
            <w:bottom w:val="none" w:sz="0" w:space="0" w:color="auto"/>
            <w:right w:val="none" w:sz="0" w:space="0" w:color="auto"/>
          </w:divBdr>
        </w:div>
        <w:div w:id="718238352">
          <w:marLeft w:val="1166"/>
          <w:marRight w:val="0"/>
          <w:marTop w:val="0"/>
          <w:marBottom w:val="0"/>
          <w:divBdr>
            <w:top w:val="none" w:sz="0" w:space="0" w:color="auto"/>
            <w:left w:val="none" w:sz="0" w:space="0" w:color="auto"/>
            <w:bottom w:val="none" w:sz="0" w:space="0" w:color="auto"/>
            <w:right w:val="none" w:sz="0" w:space="0" w:color="auto"/>
          </w:divBdr>
        </w:div>
      </w:divsChild>
    </w:div>
    <w:div w:id="520701191">
      <w:bodyDiv w:val="1"/>
      <w:marLeft w:val="0"/>
      <w:marRight w:val="0"/>
      <w:marTop w:val="0"/>
      <w:marBottom w:val="0"/>
      <w:divBdr>
        <w:top w:val="none" w:sz="0" w:space="0" w:color="auto"/>
        <w:left w:val="none" w:sz="0" w:space="0" w:color="auto"/>
        <w:bottom w:val="none" w:sz="0" w:space="0" w:color="auto"/>
        <w:right w:val="none" w:sz="0" w:space="0" w:color="auto"/>
      </w:divBdr>
      <w:divsChild>
        <w:div w:id="1656563740">
          <w:marLeft w:val="547"/>
          <w:marRight w:val="0"/>
          <w:marTop w:val="0"/>
          <w:marBottom w:val="0"/>
          <w:divBdr>
            <w:top w:val="none" w:sz="0" w:space="0" w:color="auto"/>
            <w:left w:val="none" w:sz="0" w:space="0" w:color="auto"/>
            <w:bottom w:val="none" w:sz="0" w:space="0" w:color="auto"/>
            <w:right w:val="none" w:sz="0" w:space="0" w:color="auto"/>
          </w:divBdr>
        </w:div>
        <w:div w:id="1302492474">
          <w:marLeft w:val="547"/>
          <w:marRight w:val="0"/>
          <w:marTop w:val="0"/>
          <w:marBottom w:val="0"/>
          <w:divBdr>
            <w:top w:val="none" w:sz="0" w:space="0" w:color="auto"/>
            <w:left w:val="none" w:sz="0" w:space="0" w:color="auto"/>
            <w:bottom w:val="none" w:sz="0" w:space="0" w:color="auto"/>
            <w:right w:val="none" w:sz="0" w:space="0" w:color="auto"/>
          </w:divBdr>
        </w:div>
        <w:div w:id="114446965">
          <w:marLeft w:val="547"/>
          <w:marRight w:val="0"/>
          <w:marTop w:val="0"/>
          <w:marBottom w:val="0"/>
          <w:divBdr>
            <w:top w:val="none" w:sz="0" w:space="0" w:color="auto"/>
            <w:left w:val="none" w:sz="0" w:space="0" w:color="auto"/>
            <w:bottom w:val="none" w:sz="0" w:space="0" w:color="auto"/>
            <w:right w:val="none" w:sz="0" w:space="0" w:color="auto"/>
          </w:divBdr>
        </w:div>
        <w:div w:id="1888684337">
          <w:marLeft w:val="547"/>
          <w:marRight w:val="0"/>
          <w:marTop w:val="0"/>
          <w:marBottom w:val="0"/>
          <w:divBdr>
            <w:top w:val="none" w:sz="0" w:space="0" w:color="auto"/>
            <w:left w:val="none" w:sz="0" w:space="0" w:color="auto"/>
            <w:bottom w:val="none" w:sz="0" w:space="0" w:color="auto"/>
            <w:right w:val="none" w:sz="0" w:space="0" w:color="auto"/>
          </w:divBdr>
        </w:div>
      </w:divsChild>
    </w:div>
    <w:div w:id="529026955">
      <w:bodyDiv w:val="1"/>
      <w:marLeft w:val="0"/>
      <w:marRight w:val="0"/>
      <w:marTop w:val="0"/>
      <w:marBottom w:val="0"/>
      <w:divBdr>
        <w:top w:val="none" w:sz="0" w:space="0" w:color="auto"/>
        <w:left w:val="none" w:sz="0" w:space="0" w:color="auto"/>
        <w:bottom w:val="none" w:sz="0" w:space="0" w:color="auto"/>
        <w:right w:val="none" w:sz="0" w:space="0" w:color="auto"/>
      </w:divBdr>
      <w:divsChild>
        <w:div w:id="1055545461">
          <w:marLeft w:val="749"/>
          <w:marRight w:val="0"/>
          <w:marTop w:val="200"/>
          <w:marBottom w:val="0"/>
          <w:divBdr>
            <w:top w:val="none" w:sz="0" w:space="0" w:color="auto"/>
            <w:left w:val="none" w:sz="0" w:space="0" w:color="auto"/>
            <w:bottom w:val="none" w:sz="0" w:space="0" w:color="auto"/>
            <w:right w:val="none" w:sz="0" w:space="0" w:color="auto"/>
          </w:divBdr>
        </w:div>
        <w:div w:id="1061362631">
          <w:marLeft w:val="1757"/>
          <w:marRight w:val="0"/>
          <w:marTop w:val="2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9310408">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816338247">
      <w:bodyDiv w:val="1"/>
      <w:marLeft w:val="0"/>
      <w:marRight w:val="0"/>
      <w:marTop w:val="0"/>
      <w:marBottom w:val="0"/>
      <w:divBdr>
        <w:top w:val="none" w:sz="0" w:space="0" w:color="auto"/>
        <w:left w:val="none" w:sz="0" w:space="0" w:color="auto"/>
        <w:bottom w:val="none" w:sz="0" w:space="0" w:color="auto"/>
        <w:right w:val="none" w:sz="0" w:space="0" w:color="auto"/>
      </w:divBdr>
      <w:divsChild>
        <w:div w:id="1592615767">
          <w:marLeft w:val="0"/>
          <w:marRight w:val="0"/>
          <w:marTop w:val="200"/>
          <w:marBottom w:val="0"/>
          <w:divBdr>
            <w:top w:val="none" w:sz="0" w:space="0" w:color="auto"/>
            <w:left w:val="none" w:sz="0" w:space="0" w:color="auto"/>
            <w:bottom w:val="none" w:sz="0" w:space="0" w:color="auto"/>
            <w:right w:val="none" w:sz="0" w:space="0" w:color="auto"/>
          </w:divBdr>
        </w:div>
        <w:div w:id="472067747">
          <w:marLeft w:val="0"/>
          <w:marRight w:val="0"/>
          <w:marTop w:val="200"/>
          <w:marBottom w:val="0"/>
          <w:divBdr>
            <w:top w:val="none" w:sz="0" w:space="0" w:color="auto"/>
            <w:left w:val="none" w:sz="0" w:space="0" w:color="auto"/>
            <w:bottom w:val="none" w:sz="0" w:space="0" w:color="auto"/>
            <w:right w:val="none" w:sz="0" w:space="0" w:color="auto"/>
          </w:divBdr>
        </w:div>
      </w:divsChild>
    </w:div>
    <w:div w:id="849027864">
      <w:bodyDiv w:val="1"/>
      <w:marLeft w:val="0"/>
      <w:marRight w:val="0"/>
      <w:marTop w:val="0"/>
      <w:marBottom w:val="0"/>
      <w:divBdr>
        <w:top w:val="none" w:sz="0" w:space="0" w:color="auto"/>
        <w:left w:val="none" w:sz="0" w:space="0" w:color="auto"/>
        <w:bottom w:val="none" w:sz="0" w:space="0" w:color="auto"/>
        <w:right w:val="none" w:sz="0" w:space="0" w:color="auto"/>
      </w:divBdr>
      <w:divsChild>
        <w:div w:id="1841579886">
          <w:marLeft w:val="850"/>
          <w:marRight w:val="0"/>
          <w:marTop w:val="0"/>
          <w:marBottom w:val="0"/>
          <w:divBdr>
            <w:top w:val="none" w:sz="0" w:space="0" w:color="auto"/>
            <w:left w:val="none" w:sz="0" w:space="0" w:color="auto"/>
            <w:bottom w:val="none" w:sz="0" w:space="0" w:color="auto"/>
            <w:right w:val="none" w:sz="0" w:space="0" w:color="auto"/>
          </w:divBdr>
        </w:div>
        <w:div w:id="915868312">
          <w:marLeft w:val="2261"/>
          <w:marRight w:val="0"/>
          <w:marTop w:val="0"/>
          <w:marBottom w:val="0"/>
          <w:divBdr>
            <w:top w:val="none" w:sz="0" w:space="0" w:color="auto"/>
            <w:left w:val="none" w:sz="0" w:space="0" w:color="auto"/>
            <w:bottom w:val="none" w:sz="0" w:space="0" w:color="auto"/>
            <w:right w:val="none" w:sz="0" w:space="0" w:color="auto"/>
          </w:divBdr>
        </w:div>
        <w:div w:id="1740513190">
          <w:marLeft w:val="850"/>
          <w:marRight w:val="0"/>
          <w:marTop w:val="0"/>
          <w:marBottom w:val="0"/>
          <w:divBdr>
            <w:top w:val="none" w:sz="0" w:space="0" w:color="auto"/>
            <w:left w:val="none" w:sz="0" w:space="0" w:color="auto"/>
            <w:bottom w:val="none" w:sz="0" w:space="0" w:color="auto"/>
            <w:right w:val="none" w:sz="0" w:space="0" w:color="auto"/>
          </w:divBdr>
        </w:div>
        <w:div w:id="112329125">
          <w:marLeft w:val="2261"/>
          <w:marRight w:val="0"/>
          <w:marTop w:val="0"/>
          <w:marBottom w:val="0"/>
          <w:divBdr>
            <w:top w:val="none" w:sz="0" w:space="0" w:color="auto"/>
            <w:left w:val="none" w:sz="0" w:space="0" w:color="auto"/>
            <w:bottom w:val="none" w:sz="0" w:space="0" w:color="auto"/>
            <w:right w:val="none" w:sz="0" w:space="0" w:color="auto"/>
          </w:divBdr>
        </w:div>
        <w:div w:id="1458328489">
          <w:marLeft w:val="2261"/>
          <w:marRight w:val="0"/>
          <w:marTop w:val="0"/>
          <w:marBottom w:val="0"/>
          <w:divBdr>
            <w:top w:val="none" w:sz="0" w:space="0" w:color="auto"/>
            <w:left w:val="none" w:sz="0" w:space="0" w:color="auto"/>
            <w:bottom w:val="none" w:sz="0" w:space="0" w:color="auto"/>
            <w:right w:val="none" w:sz="0" w:space="0" w:color="auto"/>
          </w:divBdr>
        </w:div>
        <w:div w:id="2083522201">
          <w:marLeft w:val="3197"/>
          <w:marRight w:val="0"/>
          <w:marTop w:val="0"/>
          <w:marBottom w:val="0"/>
          <w:divBdr>
            <w:top w:val="none" w:sz="0" w:space="0" w:color="auto"/>
            <w:left w:val="none" w:sz="0" w:space="0" w:color="auto"/>
            <w:bottom w:val="none" w:sz="0" w:space="0" w:color="auto"/>
            <w:right w:val="none" w:sz="0" w:space="0" w:color="auto"/>
          </w:divBdr>
        </w:div>
        <w:div w:id="868493238">
          <w:marLeft w:val="3197"/>
          <w:marRight w:val="0"/>
          <w:marTop w:val="0"/>
          <w:marBottom w:val="0"/>
          <w:divBdr>
            <w:top w:val="none" w:sz="0" w:space="0" w:color="auto"/>
            <w:left w:val="none" w:sz="0" w:space="0" w:color="auto"/>
            <w:bottom w:val="none" w:sz="0" w:space="0" w:color="auto"/>
            <w:right w:val="none" w:sz="0" w:space="0" w:color="auto"/>
          </w:divBdr>
        </w:div>
        <w:div w:id="1178737878">
          <w:marLeft w:val="2261"/>
          <w:marRight w:val="0"/>
          <w:marTop w:val="0"/>
          <w:marBottom w:val="0"/>
          <w:divBdr>
            <w:top w:val="none" w:sz="0" w:space="0" w:color="auto"/>
            <w:left w:val="none" w:sz="0" w:space="0" w:color="auto"/>
            <w:bottom w:val="none" w:sz="0" w:space="0" w:color="auto"/>
            <w:right w:val="none" w:sz="0" w:space="0" w:color="auto"/>
          </w:divBdr>
        </w:div>
        <w:div w:id="2140486394">
          <w:marLeft w:val="3197"/>
          <w:marRight w:val="0"/>
          <w:marTop w:val="0"/>
          <w:marBottom w:val="0"/>
          <w:divBdr>
            <w:top w:val="none" w:sz="0" w:space="0" w:color="auto"/>
            <w:left w:val="none" w:sz="0" w:space="0" w:color="auto"/>
            <w:bottom w:val="none" w:sz="0" w:space="0" w:color="auto"/>
            <w:right w:val="none" w:sz="0" w:space="0" w:color="auto"/>
          </w:divBdr>
        </w:div>
        <w:div w:id="1915435303">
          <w:marLeft w:val="3197"/>
          <w:marRight w:val="0"/>
          <w:marTop w:val="0"/>
          <w:marBottom w:val="0"/>
          <w:divBdr>
            <w:top w:val="none" w:sz="0" w:space="0" w:color="auto"/>
            <w:left w:val="none" w:sz="0" w:space="0" w:color="auto"/>
            <w:bottom w:val="none" w:sz="0" w:space="0" w:color="auto"/>
            <w:right w:val="none" w:sz="0" w:space="0" w:color="auto"/>
          </w:divBdr>
        </w:div>
      </w:divsChild>
    </w:div>
    <w:div w:id="863133156">
      <w:bodyDiv w:val="1"/>
      <w:marLeft w:val="0"/>
      <w:marRight w:val="0"/>
      <w:marTop w:val="0"/>
      <w:marBottom w:val="0"/>
      <w:divBdr>
        <w:top w:val="none" w:sz="0" w:space="0" w:color="auto"/>
        <w:left w:val="none" w:sz="0" w:space="0" w:color="auto"/>
        <w:bottom w:val="none" w:sz="0" w:space="0" w:color="auto"/>
        <w:right w:val="none" w:sz="0" w:space="0" w:color="auto"/>
      </w:divBdr>
    </w:div>
    <w:div w:id="889072344">
      <w:bodyDiv w:val="1"/>
      <w:marLeft w:val="0"/>
      <w:marRight w:val="0"/>
      <w:marTop w:val="0"/>
      <w:marBottom w:val="0"/>
      <w:divBdr>
        <w:top w:val="none" w:sz="0" w:space="0" w:color="auto"/>
        <w:left w:val="none" w:sz="0" w:space="0" w:color="auto"/>
        <w:bottom w:val="none" w:sz="0" w:space="0" w:color="auto"/>
        <w:right w:val="none" w:sz="0" w:space="0" w:color="auto"/>
      </w:divBdr>
      <w:divsChild>
        <w:div w:id="2053840605">
          <w:marLeft w:val="1166"/>
          <w:marRight w:val="0"/>
          <w:marTop w:val="134"/>
          <w:marBottom w:val="0"/>
          <w:divBdr>
            <w:top w:val="none" w:sz="0" w:space="0" w:color="auto"/>
            <w:left w:val="none" w:sz="0" w:space="0" w:color="auto"/>
            <w:bottom w:val="none" w:sz="0" w:space="0" w:color="auto"/>
            <w:right w:val="none" w:sz="0" w:space="0" w:color="auto"/>
          </w:divBdr>
        </w:div>
        <w:div w:id="3173308">
          <w:marLeft w:val="1166"/>
          <w:marRight w:val="0"/>
          <w:marTop w:val="134"/>
          <w:marBottom w:val="0"/>
          <w:divBdr>
            <w:top w:val="none" w:sz="0" w:space="0" w:color="auto"/>
            <w:left w:val="none" w:sz="0" w:space="0" w:color="auto"/>
            <w:bottom w:val="none" w:sz="0" w:space="0" w:color="auto"/>
            <w:right w:val="none" w:sz="0" w:space="0" w:color="auto"/>
          </w:divBdr>
        </w:div>
      </w:divsChild>
    </w:div>
    <w:div w:id="926108630">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937176419">
      <w:bodyDiv w:val="1"/>
      <w:marLeft w:val="0"/>
      <w:marRight w:val="0"/>
      <w:marTop w:val="0"/>
      <w:marBottom w:val="0"/>
      <w:divBdr>
        <w:top w:val="none" w:sz="0" w:space="0" w:color="auto"/>
        <w:left w:val="none" w:sz="0" w:space="0" w:color="auto"/>
        <w:bottom w:val="none" w:sz="0" w:space="0" w:color="auto"/>
        <w:right w:val="none" w:sz="0" w:space="0" w:color="auto"/>
      </w:divBdr>
      <w:divsChild>
        <w:div w:id="65805570">
          <w:marLeft w:val="749"/>
          <w:marRight w:val="0"/>
          <w:marTop w:val="200"/>
          <w:marBottom w:val="0"/>
          <w:divBdr>
            <w:top w:val="none" w:sz="0" w:space="0" w:color="auto"/>
            <w:left w:val="none" w:sz="0" w:space="0" w:color="auto"/>
            <w:bottom w:val="none" w:sz="0" w:space="0" w:color="auto"/>
            <w:right w:val="none" w:sz="0" w:space="0" w:color="auto"/>
          </w:divBdr>
        </w:div>
        <w:div w:id="601305216">
          <w:marLeft w:val="1757"/>
          <w:marRight w:val="0"/>
          <w:marTop w:val="20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62483640">
      <w:bodyDiv w:val="1"/>
      <w:marLeft w:val="0"/>
      <w:marRight w:val="0"/>
      <w:marTop w:val="0"/>
      <w:marBottom w:val="0"/>
      <w:divBdr>
        <w:top w:val="none" w:sz="0" w:space="0" w:color="auto"/>
        <w:left w:val="none" w:sz="0" w:space="0" w:color="auto"/>
        <w:bottom w:val="none" w:sz="0" w:space="0" w:color="auto"/>
        <w:right w:val="none" w:sz="0" w:space="0" w:color="auto"/>
      </w:divBdr>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1360515">
      <w:bodyDiv w:val="1"/>
      <w:marLeft w:val="0"/>
      <w:marRight w:val="0"/>
      <w:marTop w:val="0"/>
      <w:marBottom w:val="0"/>
      <w:divBdr>
        <w:top w:val="none" w:sz="0" w:space="0" w:color="auto"/>
        <w:left w:val="none" w:sz="0" w:space="0" w:color="auto"/>
        <w:bottom w:val="none" w:sz="0" w:space="0" w:color="auto"/>
        <w:right w:val="none" w:sz="0" w:space="0" w:color="auto"/>
      </w:divBdr>
    </w:div>
    <w:div w:id="1153718940">
      <w:bodyDiv w:val="1"/>
      <w:marLeft w:val="0"/>
      <w:marRight w:val="0"/>
      <w:marTop w:val="0"/>
      <w:marBottom w:val="0"/>
      <w:divBdr>
        <w:top w:val="none" w:sz="0" w:space="0" w:color="auto"/>
        <w:left w:val="none" w:sz="0" w:space="0" w:color="auto"/>
        <w:bottom w:val="none" w:sz="0" w:space="0" w:color="auto"/>
        <w:right w:val="none" w:sz="0" w:space="0" w:color="auto"/>
      </w:divBdr>
      <w:divsChild>
        <w:div w:id="663319382">
          <w:marLeft w:val="850"/>
          <w:marRight w:val="0"/>
          <w:marTop w:val="0"/>
          <w:marBottom w:val="0"/>
          <w:divBdr>
            <w:top w:val="none" w:sz="0" w:space="0" w:color="auto"/>
            <w:left w:val="none" w:sz="0" w:space="0" w:color="auto"/>
            <w:bottom w:val="none" w:sz="0" w:space="0" w:color="auto"/>
            <w:right w:val="none" w:sz="0" w:space="0" w:color="auto"/>
          </w:divBdr>
        </w:div>
        <w:div w:id="1471510353">
          <w:marLeft w:val="2261"/>
          <w:marRight w:val="0"/>
          <w:marTop w:val="0"/>
          <w:marBottom w:val="0"/>
          <w:divBdr>
            <w:top w:val="none" w:sz="0" w:space="0" w:color="auto"/>
            <w:left w:val="none" w:sz="0" w:space="0" w:color="auto"/>
            <w:bottom w:val="none" w:sz="0" w:space="0" w:color="auto"/>
            <w:right w:val="none" w:sz="0" w:space="0" w:color="auto"/>
          </w:divBdr>
        </w:div>
        <w:div w:id="1282876269">
          <w:marLeft w:val="3197"/>
          <w:marRight w:val="0"/>
          <w:marTop w:val="0"/>
          <w:marBottom w:val="0"/>
          <w:divBdr>
            <w:top w:val="none" w:sz="0" w:space="0" w:color="auto"/>
            <w:left w:val="none" w:sz="0" w:space="0" w:color="auto"/>
            <w:bottom w:val="none" w:sz="0" w:space="0" w:color="auto"/>
            <w:right w:val="none" w:sz="0" w:space="0" w:color="auto"/>
          </w:divBdr>
        </w:div>
        <w:div w:id="1942105167">
          <w:marLeft w:val="3197"/>
          <w:marRight w:val="0"/>
          <w:marTop w:val="0"/>
          <w:marBottom w:val="0"/>
          <w:divBdr>
            <w:top w:val="none" w:sz="0" w:space="0" w:color="auto"/>
            <w:left w:val="none" w:sz="0" w:space="0" w:color="auto"/>
            <w:bottom w:val="none" w:sz="0" w:space="0" w:color="auto"/>
            <w:right w:val="none" w:sz="0" w:space="0" w:color="auto"/>
          </w:divBdr>
        </w:div>
        <w:div w:id="241986124">
          <w:marLeft w:val="3197"/>
          <w:marRight w:val="0"/>
          <w:marTop w:val="0"/>
          <w:marBottom w:val="0"/>
          <w:divBdr>
            <w:top w:val="none" w:sz="0" w:space="0" w:color="auto"/>
            <w:left w:val="none" w:sz="0" w:space="0" w:color="auto"/>
            <w:bottom w:val="none" w:sz="0" w:space="0" w:color="auto"/>
            <w:right w:val="none" w:sz="0" w:space="0" w:color="auto"/>
          </w:divBdr>
        </w:div>
        <w:div w:id="402872734">
          <w:marLeft w:val="2261"/>
          <w:marRight w:val="0"/>
          <w:marTop w:val="0"/>
          <w:marBottom w:val="0"/>
          <w:divBdr>
            <w:top w:val="none" w:sz="0" w:space="0" w:color="auto"/>
            <w:left w:val="none" w:sz="0" w:space="0" w:color="auto"/>
            <w:bottom w:val="none" w:sz="0" w:space="0" w:color="auto"/>
            <w:right w:val="none" w:sz="0" w:space="0" w:color="auto"/>
          </w:divBdr>
        </w:div>
        <w:div w:id="2077127287">
          <w:marLeft w:val="850"/>
          <w:marRight w:val="0"/>
          <w:marTop w:val="0"/>
          <w:marBottom w:val="0"/>
          <w:divBdr>
            <w:top w:val="none" w:sz="0" w:space="0" w:color="auto"/>
            <w:left w:val="none" w:sz="0" w:space="0" w:color="auto"/>
            <w:bottom w:val="none" w:sz="0" w:space="0" w:color="auto"/>
            <w:right w:val="none" w:sz="0" w:space="0" w:color="auto"/>
          </w:divBdr>
        </w:div>
        <w:div w:id="517698683">
          <w:marLeft w:val="2261"/>
          <w:marRight w:val="0"/>
          <w:marTop w:val="0"/>
          <w:marBottom w:val="0"/>
          <w:divBdr>
            <w:top w:val="none" w:sz="0" w:space="0" w:color="auto"/>
            <w:left w:val="none" w:sz="0" w:space="0" w:color="auto"/>
            <w:bottom w:val="none" w:sz="0" w:space="0" w:color="auto"/>
            <w:right w:val="none" w:sz="0" w:space="0" w:color="auto"/>
          </w:divBdr>
        </w:div>
        <w:div w:id="1782335392">
          <w:marLeft w:val="3197"/>
          <w:marRight w:val="0"/>
          <w:marTop w:val="0"/>
          <w:marBottom w:val="0"/>
          <w:divBdr>
            <w:top w:val="none" w:sz="0" w:space="0" w:color="auto"/>
            <w:left w:val="none" w:sz="0" w:space="0" w:color="auto"/>
            <w:bottom w:val="none" w:sz="0" w:space="0" w:color="auto"/>
            <w:right w:val="none" w:sz="0" w:space="0" w:color="auto"/>
          </w:divBdr>
        </w:div>
        <w:div w:id="304090217">
          <w:marLeft w:val="3197"/>
          <w:marRight w:val="0"/>
          <w:marTop w:val="0"/>
          <w:marBottom w:val="0"/>
          <w:divBdr>
            <w:top w:val="none" w:sz="0" w:space="0" w:color="auto"/>
            <w:left w:val="none" w:sz="0" w:space="0" w:color="auto"/>
            <w:bottom w:val="none" w:sz="0" w:space="0" w:color="auto"/>
            <w:right w:val="none" w:sz="0" w:space="0" w:color="auto"/>
          </w:divBdr>
        </w:div>
        <w:div w:id="641083250">
          <w:marLeft w:val="3197"/>
          <w:marRight w:val="0"/>
          <w:marTop w:val="0"/>
          <w:marBottom w:val="0"/>
          <w:divBdr>
            <w:top w:val="none" w:sz="0" w:space="0" w:color="auto"/>
            <w:left w:val="none" w:sz="0" w:space="0" w:color="auto"/>
            <w:bottom w:val="none" w:sz="0" w:space="0" w:color="auto"/>
            <w:right w:val="none" w:sz="0" w:space="0" w:color="auto"/>
          </w:divBdr>
        </w:div>
        <w:div w:id="2046367644">
          <w:marLeft w:val="2261"/>
          <w:marRight w:val="0"/>
          <w:marTop w:val="0"/>
          <w:marBottom w:val="0"/>
          <w:divBdr>
            <w:top w:val="none" w:sz="0" w:space="0" w:color="auto"/>
            <w:left w:val="none" w:sz="0" w:space="0" w:color="auto"/>
            <w:bottom w:val="none" w:sz="0" w:space="0" w:color="auto"/>
            <w:right w:val="none" w:sz="0" w:space="0" w:color="auto"/>
          </w:divBdr>
        </w:div>
      </w:divsChild>
    </w:div>
    <w:div w:id="1213729417">
      <w:bodyDiv w:val="1"/>
      <w:marLeft w:val="0"/>
      <w:marRight w:val="0"/>
      <w:marTop w:val="0"/>
      <w:marBottom w:val="0"/>
      <w:divBdr>
        <w:top w:val="none" w:sz="0" w:space="0" w:color="auto"/>
        <w:left w:val="none" w:sz="0" w:space="0" w:color="auto"/>
        <w:bottom w:val="none" w:sz="0" w:space="0" w:color="auto"/>
        <w:right w:val="none" w:sz="0" w:space="0" w:color="auto"/>
      </w:divBdr>
    </w:div>
    <w:div w:id="1242447548">
      <w:bodyDiv w:val="1"/>
      <w:marLeft w:val="0"/>
      <w:marRight w:val="0"/>
      <w:marTop w:val="0"/>
      <w:marBottom w:val="0"/>
      <w:divBdr>
        <w:top w:val="none" w:sz="0" w:space="0" w:color="auto"/>
        <w:left w:val="none" w:sz="0" w:space="0" w:color="auto"/>
        <w:bottom w:val="none" w:sz="0" w:space="0" w:color="auto"/>
        <w:right w:val="none" w:sz="0" w:space="0" w:color="auto"/>
      </w:divBdr>
      <w:divsChild>
        <w:div w:id="1528908926">
          <w:marLeft w:val="850"/>
          <w:marRight w:val="0"/>
          <w:marTop w:val="0"/>
          <w:marBottom w:val="0"/>
          <w:divBdr>
            <w:top w:val="none" w:sz="0" w:space="0" w:color="auto"/>
            <w:left w:val="none" w:sz="0" w:space="0" w:color="auto"/>
            <w:bottom w:val="none" w:sz="0" w:space="0" w:color="auto"/>
            <w:right w:val="none" w:sz="0" w:space="0" w:color="auto"/>
          </w:divBdr>
        </w:div>
        <w:div w:id="1851068659">
          <w:marLeft w:val="1699"/>
          <w:marRight w:val="0"/>
          <w:marTop w:val="0"/>
          <w:marBottom w:val="0"/>
          <w:divBdr>
            <w:top w:val="none" w:sz="0" w:space="0" w:color="auto"/>
            <w:left w:val="none" w:sz="0" w:space="0" w:color="auto"/>
            <w:bottom w:val="none" w:sz="0" w:space="0" w:color="auto"/>
            <w:right w:val="none" w:sz="0" w:space="0" w:color="auto"/>
          </w:divBdr>
        </w:div>
        <w:div w:id="7603517">
          <w:marLeft w:val="1699"/>
          <w:marRight w:val="0"/>
          <w:marTop w:val="0"/>
          <w:marBottom w:val="0"/>
          <w:divBdr>
            <w:top w:val="none" w:sz="0" w:space="0" w:color="auto"/>
            <w:left w:val="none" w:sz="0" w:space="0" w:color="auto"/>
            <w:bottom w:val="none" w:sz="0" w:space="0" w:color="auto"/>
            <w:right w:val="none" w:sz="0" w:space="0" w:color="auto"/>
          </w:divBdr>
        </w:div>
        <w:div w:id="1669289982">
          <w:marLeft w:val="850"/>
          <w:marRight w:val="0"/>
          <w:marTop w:val="0"/>
          <w:marBottom w:val="0"/>
          <w:divBdr>
            <w:top w:val="none" w:sz="0" w:space="0" w:color="auto"/>
            <w:left w:val="none" w:sz="0" w:space="0" w:color="auto"/>
            <w:bottom w:val="none" w:sz="0" w:space="0" w:color="auto"/>
            <w:right w:val="none" w:sz="0" w:space="0" w:color="auto"/>
          </w:divBdr>
        </w:div>
        <w:div w:id="1977880255">
          <w:marLeft w:val="1699"/>
          <w:marRight w:val="0"/>
          <w:marTop w:val="0"/>
          <w:marBottom w:val="0"/>
          <w:divBdr>
            <w:top w:val="none" w:sz="0" w:space="0" w:color="auto"/>
            <w:left w:val="none" w:sz="0" w:space="0" w:color="auto"/>
            <w:bottom w:val="none" w:sz="0" w:space="0" w:color="auto"/>
            <w:right w:val="none" w:sz="0" w:space="0" w:color="auto"/>
          </w:divBdr>
        </w:div>
        <w:div w:id="823010485">
          <w:marLeft w:val="1699"/>
          <w:marRight w:val="0"/>
          <w:marTop w:val="0"/>
          <w:marBottom w:val="0"/>
          <w:divBdr>
            <w:top w:val="none" w:sz="0" w:space="0" w:color="auto"/>
            <w:left w:val="none" w:sz="0" w:space="0" w:color="auto"/>
            <w:bottom w:val="none" w:sz="0" w:space="0" w:color="auto"/>
            <w:right w:val="none" w:sz="0" w:space="0" w:color="auto"/>
          </w:divBdr>
        </w:div>
        <w:div w:id="830171418">
          <w:marLeft w:val="3197"/>
          <w:marRight w:val="0"/>
          <w:marTop w:val="0"/>
          <w:marBottom w:val="0"/>
          <w:divBdr>
            <w:top w:val="none" w:sz="0" w:space="0" w:color="auto"/>
            <w:left w:val="none" w:sz="0" w:space="0" w:color="auto"/>
            <w:bottom w:val="none" w:sz="0" w:space="0" w:color="auto"/>
            <w:right w:val="none" w:sz="0" w:space="0" w:color="auto"/>
          </w:divBdr>
        </w:div>
        <w:div w:id="375008200">
          <w:marLeft w:val="3197"/>
          <w:marRight w:val="0"/>
          <w:marTop w:val="0"/>
          <w:marBottom w:val="0"/>
          <w:divBdr>
            <w:top w:val="none" w:sz="0" w:space="0" w:color="auto"/>
            <w:left w:val="none" w:sz="0" w:space="0" w:color="auto"/>
            <w:bottom w:val="none" w:sz="0" w:space="0" w:color="auto"/>
            <w:right w:val="none" w:sz="0" w:space="0" w:color="auto"/>
          </w:divBdr>
        </w:div>
        <w:div w:id="311326290">
          <w:marLeft w:val="1699"/>
          <w:marRight w:val="0"/>
          <w:marTop w:val="0"/>
          <w:marBottom w:val="0"/>
          <w:divBdr>
            <w:top w:val="none" w:sz="0" w:space="0" w:color="auto"/>
            <w:left w:val="none" w:sz="0" w:space="0" w:color="auto"/>
            <w:bottom w:val="none" w:sz="0" w:space="0" w:color="auto"/>
            <w:right w:val="none" w:sz="0" w:space="0" w:color="auto"/>
          </w:divBdr>
        </w:div>
        <w:div w:id="1115099970">
          <w:marLeft w:val="3197"/>
          <w:marRight w:val="0"/>
          <w:marTop w:val="0"/>
          <w:marBottom w:val="0"/>
          <w:divBdr>
            <w:top w:val="none" w:sz="0" w:space="0" w:color="auto"/>
            <w:left w:val="none" w:sz="0" w:space="0" w:color="auto"/>
            <w:bottom w:val="none" w:sz="0" w:space="0" w:color="auto"/>
            <w:right w:val="none" w:sz="0" w:space="0" w:color="auto"/>
          </w:divBdr>
        </w:div>
        <w:div w:id="173886354">
          <w:marLeft w:val="3197"/>
          <w:marRight w:val="0"/>
          <w:marTop w:val="0"/>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20579209">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37925790">
      <w:bodyDiv w:val="1"/>
      <w:marLeft w:val="0"/>
      <w:marRight w:val="0"/>
      <w:marTop w:val="0"/>
      <w:marBottom w:val="0"/>
      <w:divBdr>
        <w:top w:val="none" w:sz="0" w:space="0" w:color="auto"/>
        <w:left w:val="none" w:sz="0" w:space="0" w:color="auto"/>
        <w:bottom w:val="none" w:sz="0" w:space="0" w:color="auto"/>
        <w:right w:val="none" w:sz="0" w:space="0" w:color="auto"/>
      </w:divBdr>
      <w:divsChild>
        <w:div w:id="1086615337">
          <w:marLeft w:val="1267"/>
          <w:marRight w:val="0"/>
          <w:marTop w:val="125"/>
          <w:marBottom w:val="0"/>
          <w:divBdr>
            <w:top w:val="none" w:sz="0" w:space="0" w:color="auto"/>
            <w:left w:val="none" w:sz="0" w:space="0" w:color="auto"/>
            <w:bottom w:val="none" w:sz="0" w:space="0" w:color="auto"/>
            <w:right w:val="none" w:sz="0" w:space="0" w:color="auto"/>
          </w:divBdr>
        </w:div>
        <w:div w:id="603342241">
          <w:marLeft w:val="1267"/>
          <w:marRight w:val="0"/>
          <w:marTop w:val="125"/>
          <w:marBottom w:val="0"/>
          <w:divBdr>
            <w:top w:val="none" w:sz="0" w:space="0" w:color="auto"/>
            <w:left w:val="none" w:sz="0" w:space="0" w:color="auto"/>
            <w:bottom w:val="none" w:sz="0" w:space="0" w:color="auto"/>
            <w:right w:val="none" w:sz="0" w:space="0" w:color="auto"/>
          </w:divBdr>
        </w:div>
      </w:divsChild>
    </w:div>
    <w:div w:id="1360471846">
      <w:bodyDiv w:val="1"/>
      <w:marLeft w:val="0"/>
      <w:marRight w:val="0"/>
      <w:marTop w:val="0"/>
      <w:marBottom w:val="0"/>
      <w:divBdr>
        <w:top w:val="none" w:sz="0" w:space="0" w:color="auto"/>
        <w:left w:val="none" w:sz="0" w:space="0" w:color="auto"/>
        <w:bottom w:val="none" w:sz="0" w:space="0" w:color="auto"/>
        <w:right w:val="none" w:sz="0" w:space="0" w:color="auto"/>
      </w:divBdr>
      <w:divsChild>
        <w:div w:id="1362239316">
          <w:marLeft w:val="634"/>
          <w:marRight w:val="0"/>
          <w:marTop w:val="96"/>
          <w:marBottom w:val="0"/>
          <w:divBdr>
            <w:top w:val="none" w:sz="0" w:space="0" w:color="auto"/>
            <w:left w:val="none" w:sz="0" w:space="0" w:color="auto"/>
            <w:bottom w:val="none" w:sz="0" w:space="0" w:color="auto"/>
            <w:right w:val="none" w:sz="0" w:space="0" w:color="auto"/>
          </w:divBdr>
        </w:div>
        <w:div w:id="1200776551">
          <w:marLeft w:val="634"/>
          <w:marRight w:val="0"/>
          <w:marTop w:val="96"/>
          <w:marBottom w:val="0"/>
          <w:divBdr>
            <w:top w:val="none" w:sz="0" w:space="0" w:color="auto"/>
            <w:left w:val="none" w:sz="0" w:space="0" w:color="auto"/>
            <w:bottom w:val="none" w:sz="0" w:space="0" w:color="auto"/>
            <w:right w:val="none" w:sz="0" w:space="0" w:color="auto"/>
          </w:divBdr>
        </w:div>
      </w:divsChild>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3754409">
      <w:bodyDiv w:val="1"/>
      <w:marLeft w:val="0"/>
      <w:marRight w:val="0"/>
      <w:marTop w:val="0"/>
      <w:marBottom w:val="0"/>
      <w:divBdr>
        <w:top w:val="none" w:sz="0" w:space="0" w:color="auto"/>
        <w:left w:val="none" w:sz="0" w:space="0" w:color="auto"/>
        <w:bottom w:val="none" w:sz="0" w:space="0" w:color="auto"/>
        <w:right w:val="none" w:sz="0" w:space="0" w:color="auto"/>
      </w:divBdr>
      <w:divsChild>
        <w:div w:id="990058533">
          <w:marLeft w:val="547"/>
          <w:marRight w:val="0"/>
          <w:marTop w:val="154"/>
          <w:marBottom w:val="0"/>
          <w:divBdr>
            <w:top w:val="none" w:sz="0" w:space="0" w:color="auto"/>
            <w:left w:val="none" w:sz="0" w:space="0" w:color="auto"/>
            <w:bottom w:val="none" w:sz="0" w:space="0" w:color="auto"/>
            <w:right w:val="none" w:sz="0" w:space="0" w:color="auto"/>
          </w:divBdr>
        </w:div>
      </w:divsChild>
    </w:div>
    <w:div w:id="1417097043">
      <w:bodyDiv w:val="1"/>
      <w:marLeft w:val="0"/>
      <w:marRight w:val="0"/>
      <w:marTop w:val="0"/>
      <w:marBottom w:val="0"/>
      <w:divBdr>
        <w:top w:val="none" w:sz="0" w:space="0" w:color="auto"/>
        <w:left w:val="none" w:sz="0" w:space="0" w:color="auto"/>
        <w:bottom w:val="none" w:sz="0" w:space="0" w:color="auto"/>
        <w:right w:val="none" w:sz="0" w:space="0" w:color="auto"/>
      </w:divBdr>
      <w:divsChild>
        <w:div w:id="102967568">
          <w:marLeft w:val="850"/>
          <w:marRight w:val="0"/>
          <w:marTop w:val="0"/>
          <w:marBottom w:val="0"/>
          <w:divBdr>
            <w:top w:val="none" w:sz="0" w:space="0" w:color="auto"/>
            <w:left w:val="none" w:sz="0" w:space="0" w:color="auto"/>
            <w:bottom w:val="none" w:sz="0" w:space="0" w:color="auto"/>
            <w:right w:val="none" w:sz="0" w:space="0" w:color="auto"/>
          </w:divBdr>
        </w:div>
        <w:div w:id="1597591973">
          <w:marLeft w:val="1699"/>
          <w:marRight w:val="0"/>
          <w:marTop w:val="0"/>
          <w:marBottom w:val="0"/>
          <w:divBdr>
            <w:top w:val="none" w:sz="0" w:space="0" w:color="auto"/>
            <w:left w:val="none" w:sz="0" w:space="0" w:color="auto"/>
            <w:bottom w:val="none" w:sz="0" w:space="0" w:color="auto"/>
            <w:right w:val="none" w:sz="0" w:space="0" w:color="auto"/>
          </w:divBdr>
        </w:div>
        <w:div w:id="610628187">
          <w:marLeft w:val="850"/>
          <w:marRight w:val="0"/>
          <w:marTop w:val="0"/>
          <w:marBottom w:val="0"/>
          <w:divBdr>
            <w:top w:val="none" w:sz="0" w:space="0" w:color="auto"/>
            <w:left w:val="none" w:sz="0" w:space="0" w:color="auto"/>
            <w:bottom w:val="none" w:sz="0" w:space="0" w:color="auto"/>
            <w:right w:val="none" w:sz="0" w:space="0" w:color="auto"/>
          </w:divBdr>
        </w:div>
        <w:div w:id="1201478053">
          <w:marLeft w:val="1699"/>
          <w:marRight w:val="0"/>
          <w:marTop w:val="0"/>
          <w:marBottom w:val="0"/>
          <w:divBdr>
            <w:top w:val="none" w:sz="0" w:space="0" w:color="auto"/>
            <w:left w:val="none" w:sz="0" w:space="0" w:color="auto"/>
            <w:bottom w:val="none" w:sz="0" w:space="0" w:color="auto"/>
            <w:right w:val="none" w:sz="0" w:space="0" w:color="auto"/>
          </w:divBdr>
        </w:div>
        <w:div w:id="770201646">
          <w:marLeft w:val="850"/>
          <w:marRight w:val="0"/>
          <w:marTop w:val="0"/>
          <w:marBottom w:val="0"/>
          <w:divBdr>
            <w:top w:val="none" w:sz="0" w:space="0" w:color="auto"/>
            <w:left w:val="none" w:sz="0" w:space="0" w:color="auto"/>
            <w:bottom w:val="none" w:sz="0" w:space="0" w:color="auto"/>
            <w:right w:val="none" w:sz="0" w:space="0" w:color="auto"/>
          </w:divBdr>
        </w:div>
        <w:div w:id="373163197">
          <w:marLeft w:val="1699"/>
          <w:marRight w:val="0"/>
          <w:marTop w:val="0"/>
          <w:marBottom w:val="0"/>
          <w:divBdr>
            <w:top w:val="none" w:sz="0" w:space="0" w:color="auto"/>
            <w:left w:val="none" w:sz="0" w:space="0" w:color="auto"/>
            <w:bottom w:val="none" w:sz="0" w:space="0" w:color="auto"/>
            <w:right w:val="none" w:sz="0" w:space="0" w:color="auto"/>
          </w:divBdr>
        </w:div>
        <w:div w:id="1220896560">
          <w:marLeft w:val="2261"/>
          <w:marRight w:val="0"/>
          <w:marTop w:val="0"/>
          <w:marBottom w:val="0"/>
          <w:divBdr>
            <w:top w:val="none" w:sz="0" w:space="0" w:color="auto"/>
            <w:left w:val="none" w:sz="0" w:space="0" w:color="auto"/>
            <w:bottom w:val="none" w:sz="0" w:space="0" w:color="auto"/>
            <w:right w:val="none" w:sz="0" w:space="0" w:color="auto"/>
          </w:divBdr>
        </w:div>
        <w:div w:id="1902206020">
          <w:marLeft w:val="3197"/>
          <w:marRight w:val="0"/>
          <w:marTop w:val="0"/>
          <w:marBottom w:val="0"/>
          <w:divBdr>
            <w:top w:val="none" w:sz="0" w:space="0" w:color="auto"/>
            <w:left w:val="none" w:sz="0" w:space="0" w:color="auto"/>
            <w:bottom w:val="none" w:sz="0" w:space="0" w:color="auto"/>
            <w:right w:val="none" w:sz="0" w:space="0" w:color="auto"/>
          </w:divBdr>
        </w:div>
        <w:div w:id="1096438071">
          <w:marLeft w:val="3197"/>
          <w:marRight w:val="0"/>
          <w:marTop w:val="0"/>
          <w:marBottom w:val="0"/>
          <w:divBdr>
            <w:top w:val="none" w:sz="0" w:space="0" w:color="auto"/>
            <w:left w:val="none" w:sz="0" w:space="0" w:color="auto"/>
            <w:bottom w:val="none" w:sz="0" w:space="0" w:color="auto"/>
            <w:right w:val="none" w:sz="0" w:space="0" w:color="auto"/>
          </w:divBdr>
        </w:div>
        <w:div w:id="165025461">
          <w:marLeft w:val="2261"/>
          <w:marRight w:val="0"/>
          <w:marTop w:val="0"/>
          <w:marBottom w:val="0"/>
          <w:divBdr>
            <w:top w:val="none" w:sz="0" w:space="0" w:color="auto"/>
            <w:left w:val="none" w:sz="0" w:space="0" w:color="auto"/>
            <w:bottom w:val="none" w:sz="0" w:space="0" w:color="auto"/>
            <w:right w:val="none" w:sz="0" w:space="0" w:color="auto"/>
          </w:divBdr>
        </w:div>
        <w:div w:id="1919747651">
          <w:marLeft w:val="3197"/>
          <w:marRight w:val="0"/>
          <w:marTop w:val="0"/>
          <w:marBottom w:val="0"/>
          <w:divBdr>
            <w:top w:val="none" w:sz="0" w:space="0" w:color="auto"/>
            <w:left w:val="none" w:sz="0" w:space="0" w:color="auto"/>
            <w:bottom w:val="none" w:sz="0" w:space="0" w:color="auto"/>
            <w:right w:val="none" w:sz="0" w:space="0" w:color="auto"/>
          </w:divBdr>
        </w:div>
        <w:div w:id="1197814052">
          <w:marLeft w:val="3197"/>
          <w:marRight w:val="0"/>
          <w:marTop w:val="0"/>
          <w:marBottom w:val="0"/>
          <w:divBdr>
            <w:top w:val="none" w:sz="0" w:space="0" w:color="auto"/>
            <w:left w:val="none" w:sz="0" w:space="0" w:color="auto"/>
            <w:bottom w:val="none" w:sz="0" w:space="0" w:color="auto"/>
            <w:right w:val="none" w:sz="0" w:space="0" w:color="auto"/>
          </w:divBdr>
        </w:div>
      </w:divsChild>
    </w:div>
    <w:div w:id="1433892617">
      <w:bodyDiv w:val="1"/>
      <w:marLeft w:val="0"/>
      <w:marRight w:val="0"/>
      <w:marTop w:val="0"/>
      <w:marBottom w:val="0"/>
      <w:divBdr>
        <w:top w:val="none" w:sz="0" w:space="0" w:color="auto"/>
        <w:left w:val="none" w:sz="0" w:space="0" w:color="auto"/>
        <w:bottom w:val="none" w:sz="0" w:space="0" w:color="auto"/>
        <w:right w:val="none" w:sz="0" w:space="0" w:color="auto"/>
      </w:divBdr>
      <w:divsChild>
        <w:div w:id="1225987956">
          <w:marLeft w:val="1166"/>
          <w:marRight w:val="0"/>
          <w:marTop w:val="0"/>
          <w:marBottom w:val="0"/>
          <w:divBdr>
            <w:top w:val="none" w:sz="0" w:space="0" w:color="auto"/>
            <w:left w:val="none" w:sz="0" w:space="0" w:color="auto"/>
            <w:bottom w:val="none" w:sz="0" w:space="0" w:color="auto"/>
            <w:right w:val="none" w:sz="0" w:space="0" w:color="auto"/>
          </w:divBdr>
        </w:div>
        <w:div w:id="1006714884">
          <w:marLeft w:val="1800"/>
          <w:marRight w:val="0"/>
          <w:marTop w:val="0"/>
          <w:marBottom w:val="0"/>
          <w:divBdr>
            <w:top w:val="none" w:sz="0" w:space="0" w:color="auto"/>
            <w:left w:val="none" w:sz="0" w:space="0" w:color="auto"/>
            <w:bottom w:val="none" w:sz="0" w:space="0" w:color="auto"/>
            <w:right w:val="none" w:sz="0" w:space="0" w:color="auto"/>
          </w:divBdr>
        </w:div>
        <w:div w:id="1570075498">
          <w:marLeft w:val="1800"/>
          <w:marRight w:val="0"/>
          <w:marTop w:val="0"/>
          <w:marBottom w:val="0"/>
          <w:divBdr>
            <w:top w:val="none" w:sz="0" w:space="0" w:color="auto"/>
            <w:left w:val="none" w:sz="0" w:space="0" w:color="auto"/>
            <w:bottom w:val="none" w:sz="0" w:space="0" w:color="auto"/>
            <w:right w:val="none" w:sz="0" w:space="0" w:color="auto"/>
          </w:divBdr>
        </w:div>
      </w:divsChild>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558108">
      <w:bodyDiv w:val="1"/>
      <w:marLeft w:val="0"/>
      <w:marRight w:val="0"/>
      <w:marTop w:val="0"/>
      <w:marBottom w:val="0"/>
      <w:divBdr>
        <w:top w:val="none" w:sz="0" w:space="0" w:color="auto"/>
        <w:left w:val="none" w:sz="0" w:space="0" w:color="auto"/>
        <w:bottom w:val="none" w:sz="0" w:space="0" w:color="auto"/>
        <w:right w:val="none" w:sz="0" w:space="0" w:color="auto"/>
      </w:divBdr>
      <w:divsChild>
        <w:div w:id="756098982">
          <w:marLeft w:val="2261"/>
          <w:marRight w:val="0"/>
          <w:marTop w:val="0"/>
          <w:marBottom w:val="0"/>
          <w:divBdr>
            <w:top w:val="none" w:sz="0" w:space="0" w:color="auto"/>
            <w:left w:val="none" w:sz="0" w:space="0" w:color="auto"/>
            <w:bottom w:val="none" w:sz="0" w:space="0" w:color="auto"/>
            <w:right w:val="none" w:sz="0" w:space="0" w:color="auto"/>
          </w:divBdr>
        </w:div>
        <w:div w:id="1194802572">
          <w:marLeft w:val="3197"/>
          <w:marRight w:val="0"/>
          <w:marTop w:val="0"/>
          <w:marBottom w:val="0"/>
          <w:divBdr>
            <w:top w:val="none" w:sz="0" w:space="0" w:color="auto"/>
            <w:left w:val="none" w:sz="0" w:space="0" w:color="auto"/>
            <w:bottom w:val="none" w:sz="0" w:space="0" w:color="auto"/>
            <w:right w:val="none" w:sz="0" w:space="0" w:color="auto"/>
          </w:divBdr>
        </w:div>
        <w:div w:id="1756319432">
          <w:marLeft w:val="3197"/>
          <w:marRight w:val="0"/>
          <w:marTop w:val="0"/>
          <w:marBottom w:val="0"/>
          <w:divBdr>
            <w:top w:val="none" w:sz="0" w:space="0" w:color="auto"/>
            <w:left w:val="none" w:sz="0" w:space="0" w:color="auto"/>
            <w:bottom w:val="none" w:sz="0" w:space="0" w:color="auto"/>
            <w:right w:val="none" w:sz="0" w:space="0" w:color="auto"/>
          </w:divBdr>
        </w:div>
        <w:div w:id="1905798293">
          <w:marLeft w:val="3197"/>
          <w:marRight w:val="0"/>
          <w:marTop w:val="0"/>
          <w:marBottom w:val="0"/>
          <w:divBdr>
            <w:top w:val="none" w:sz="0" w:space="0" w:color="auto"/>
            <w:left w:val="none" w:sz="0" w:space="0" w:color="auto"/>
            <w:bottom w:val="none" w:sz="0" w:space="0" w:color="auto"/>
            <w:right w:val="none" w:sz="0" w:space="0" w:color="auto"/>
          </w:divBdr>
        </w:div>
        <w:div w:id="628629719">
          <w:marLeft w:val="2261"/>
          <w:marRight w:val="0"/>
          <w:marTop w:val="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08323522">
      <w:bodyDiv w:val="1"/>
      <w:marLeft w:val="0"/>
      <w:marRight w:val="0"/>
      <w:marTop w:val="0"/>
      <w:marBottom w:val="0"/>
      <w:divBdr>
        <w:top w:val="none" w:sz="0" w:space="0" w:color="auto"/>
        <w:left w:val="none" w:sz="0" w:space="0" w:color="auto"/>
        <w:bottom w:val="none" w:sz="0" w:space="0" w:color="auto"/>
        <w:right w:val="none" w:sz="0" w:space="0" w:color="auto"/>
      </w:divBdr>
    </w:div>
    <w:div w:id="1588684220">
      <w:bodyDiv w:val="1"/>
      <w:marLeft w:val="0"/>
      <w:marRight w:val="0"/>
      <w:marTop w:val="0"/>
      <w:marBottom w:val="0"/>
      <w:divBdr>
        <w:top w:val="none" w:sz="0" w:space="0" w:color="auto"/>
        <w:left w:val="none" w:sz="0" w:space="0" w:color="auto"/>
        <w:bottom w:val="none" w:sz="0" w:space="0" w:color="auto"/>
        <w:right w:val="none" w:sz="0" w:space="0" w:color="auto"/>
      </w:divBdr>
      <w:divsChild>
        <w:div w:id="513887814">
          <w:marLeft w:val="850"/>
          <w:marRight w:val="0"/>
          <w:marTop w:val="0"/>
          <w:marBottom w:val="0"/>
          <w:divBdr>
            <w:top w:val="none" w:sz="0" w:space="0" w:color="auto"/>
            <w:left w:val="none" w:sz="0" w:space="0" w:color="auto"/>
            <w:bottom w:val="none" w:sz="0" w:space="0" w:color="auto"/>
            <w:right w:val="none" w:sz="0" w:space="0" w:color="auto"/>
          </w:divBdr>
        </w:div>
        <w:div w:id="1210067648">
          <w:marLeft w:val="1699"/>
          <w:marRight w:val="0"/>
          <w:marTop w:val="0"/>
          <w:marBottom w:val="0"/>
          <w:divBdr>
            <w:top w:val="none" w:sz="0" w:space="0" w:color="auto"/>
            <w:left w:val="none" w:sz="0" w:space="0" w:color="auto"/>
            <w:bottom w:val="none" w:sz="0" w:space="0" w:color="auto"/>
            <w:right w:val="none" w:sz="0" w:space="0" w:color="auto"/>
          </w:divBdr>
        </w:div>
        <w:div w:id="1566911292">
          <w:marLeft w:val="850"/>
          <w:marRight w:val="0"/>
          <w:marTop w:val="0"/>
          <w:marBottom w:val="0"/>
          <w:divBdr>
            <w:top w:val="none" w:sz="0" w:space="0" w:color="auto"/>
            <w:left w:val="none" w:sz="0" w:space="0" w:color="auto"/>
            <w:bottom w:val="none" w:sz="0" w:space="0" w:color="auto"/>
            <w:right w:val="none" w:sz="0" w:space="0" w:color="auto"/>
          </w:divBdr>
        </w:div>
        <w:div w:id="258955965">
          <w:marLeft w:val="1699"/>
          <w:marRight w:val="0"/>
          <w:marTop w:val="0"/>
          <w:marBottom w:val="0"/>
          <w:divBdr>
            <w:top w:val="none" w:sz="0" w:space="0" w:color="auto"/>
            <w:left w:val="none" w:sz="0" w:space="0" w:color="auto"/>
            <w:bottom w:val="none" w:sz="0" w:space="0" w:color="auto"/>
            <w:right w:val="none" w:sz="0" w:space="0" w:color="auto"/>
          </w:divBdr>
        </w:div>
        <w:div w:id="1832410794">
          <w:marLeft w:val="850"/>
          <w:marRight w:val="0"/>
          <w:marTop w:val="0"/>
          <w:marBottom w:val="0"/>
          <w:divBdr>
            <w:top w:val="none" w:sz="0" w:space="0" w:color="auto"/>
            <w:left w:val="none" w:sz="0" w:space="0" w:color="auto"/>
            <w:bottom w:val="none" w:sz="0" w:space="0" w:color="auto"/>
            <w:right w:val="none" w:sz="0" w:space="0" w:color="auto"/>
          </w:divBdr>
        </w:div>
        <w:div w:id="85853160">
          <w:marLeft w:val="1699"/>
          <w:marRight w:val="0"/>
          <w:marTop w:val="0"/>
          <w:marBottom w:val="0"/>
          <w:divBdr>
            <w:top w:val="none" w:sz="0" w:space="0" w:color="auto"/>
            <w:left w:val="none" w:sz="0" w:space="0" w:color="auto"/>
            <w:bottom w:val="none" w:sz="0" w:space="0" w:color="auto"/>
            <w:right w:val="none" w:sz="0" w:space="0" w:color="auto"/>
          </w:divBdr>
        </w:div>
        <w:div w:id="1184590495">
          <w:marLeft w:val="2261"/>
          <w:marRight w:val="0"/>
          <w:marTop w:val="0"/>
          <w:marBottom w:val="0"/>
          <w:divBdr>
            <w:top w:val="none" w:sz="0" w:space="0" w:color="auto"/>
            <w:left w:val="none" w:sz="0" w:space="0" w:color="auto"/>
            <w:bottom w:val="none" w:sz="0" w:space="0" w:color="auto"/>
            <w:right w:val="none" w:sz="0" w:space="0" w:color="auto"/>
          </w:divBdr>
        </w:div>
        <w:div w:id="935089612">
          <w:marLeft w:val="3197"/>
          <w:marRight w:val="0"/>
          <w:marTop w:val="0"/>
          <w:marBottom w:val="0"/>
          <w:divBdr>
            <w:top w:val="none" w:sz="0" w:space="0" w:color="auto"/>
            <w:left w:val="none" w:sz="0" w:space="0" w:color="auto"/>
            <w:bottom w:val="none" w:sz="0" w:space="0" w:color="auto"/>
            <w:right w:val="none" w:sz="0" w:space="0" w:color="auto"/>
          </w:divBdr>
        </w:div>
        <w:div w:id="1056509781">
          <w:marLeft w:val="3197"/>
          <w:marRight w:val="0"/>
          <w:marTop w:val="0"/>
          <w:marBottom w:val="0"/>
          <w:divBdr>
            <w:top w:val="none" w:sz="0" w:space="0" w:color="auto"/>
            <w:left w:val="none" w:sz="0" w:space="0" w:color="auto"/>
            <w:bottom w:val="none" w:sz="0" w:space="0" w:color="auto"/>
            <w:right w:val="none" w:sz="0" w:space="0" w:color="auto"/>
          </w:divBdr>
        </w:div>
        <w:div w:id="1447389339">
          <w:marLeft w:val="2261"/>
          <w:marRight w:val="0"/>
          <w:marTop w:val="0"/>
          <w:marBottom w:val="0"/>
          <w:divBdr>
            <w:top w:val="none" w:sz="0" w:space="0" w:color="auto"/>
            <w:left w:val="none" w:sz="0" w:space="0" w:color="auto"/>
            <w:bottom w:val="none" w:sz="0" w:space="0" w:color="auto"/>
            <w:right w:val="none" w:sz="0" w:space="0" w:color="auto"/>
          </w:divBdr>
        </w:div>
        <w:div w:id="1582712955">
          <w:marLeft w:val="3197"/>
          <w:marRight w:val="0"/>
          <w:marTop w:val="0"/>
          <w:marBottom w:val="0"/>
          <w:divBdr>
            <w:top w:val="none" w:sz="0" w:space="0" w:color="auto"/>
            <w:left w:val="none" w:sz="0" w:space="0" w:color="auto"/>
            <w:bottom w:val="none" w:sz="0" w:space="0" w:color="auto"/>
            <w:right w:val="none" w:sz="0" w:space="0" w:color="auto"/>
          </w:divBdr>
        </w:div>
        <w:div w:id="266698453">
          <w:marLeft w:val="3197"/>
          <w:marRight w:val="0"/>
          <w:marTop w:val="0"/>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59770858">
      <w:bodyDiv w:val="1"/>
      <w:marLeft w:val="0"/>
      <w:marRight w:val="0"/>
      <w:marTop w:val="0"/>
      <w:marBottom w:val="0"/>
      <w:divBdr>
        <w:top w:val="none" w:sz="0" w:space="0" w:color="auto"/>
        <w:left w:val="none" w:sz="0" w:space="0" w:color="auto"/>
        <w:bottom w:val="none" w:sz="0" w:space="0" w:color="auto"/>
        <w:right w:val="none" w:sz="0" w:space="0" w:color="auto"/>
      </w:divBdr>
      <w:divsChild>
        <w:div w:id="1960716728">
          <w:marLeft w:val="850"/>
          <w:marRight w:val="0"/>
          <w:marTop w:val="0"/>
          <w:marBottom w:val="0"/>
          <w:divBdr>
            <w:top w:val="none" w:sz="0" w:space="0" w:color="auto"/>
            <w:left w:val="none" w:sz="0" w:space="0" w:color="auto"/>
            <w:bottom w:val="none" w:sz="0" w:space="0" w:color="auto"/>
            <w:right w:val="none" w:sz="0" w:space="0" w:color="auto"/>
          </w:divBdr>
        </w:div>
        <w:div w:id="1926070239">
          <w:marLeft w:val="2261"/>
          <w:marRight w:val="0"/>
          <w:marTop w:val="0"/>
          <w:marBottom w:val="0"/>
          <w:divBdr>
            <w:top w:val="none" w:sz="0" w:space="0" w:color="auto"/>
            <w:left w:val="none" w:sz="0" w:space="0" w:color="auto"/>
            <w:bottom w:val="none" w:sz="0" w:space="0" w:color="auto"/>
            <w:right w:val="none" w:sz="0" w:space="0" w:color="auto"/>
          </w:divBdr>
        </w:div>
        <w:div w:id="226305810">
          <w:marLeft w:val="3197"/>
          <w:marRight w:val="0"/>
          <w:marTop w:val="0"/>
          <w:marBottom w:val="0"/>
          <w:divBdr>
            <w:top w:val="none" w:sz="0" w:space="0" w:color="auto"/>
            <w:left w:val="none" w:sz="0" w:space="0" w:color="auto"/>
            <w:bottom w:val="none" w:sz="0" w:space="0" w:color="auto"/>
            <w:right w:val="none" w:sz="0" w:space="0" w:color="auto"/>
          </w:divBdr>
        </w:div>
        <w:div w:id="1937597861">
          <w:marLeft w:val="3197"/>
          <w:marRight w:val="0"/>
          <w:marTop w:val="0"/>
          <w:marBottom w:val="0"/>
          <w:divBdr>
            <w:top w:val="none" w:sz="0" w:space="0" w:color="auto"/>
            <w:left w:val="none" w:sz="0" w:space="0" w:color="auto"/>
            <w:bottom w:val="none" w:sz="0" w:space="0" w:color="auto"/>
            <w:right w:val="none" w:sz="0" w:space="0" w:color="auto"/>
          </w:divBdr>
        </w:div>
        <w:div w:id="1298880774">
          <w:marLeft w:val="3197"/>
          <w:marRight w:val="0"/>
          <w:marTop w:val="0"/>
          <w:marBottom w:val="0"/>
          <w:divBdr>
            <w:top w:val="none" w:sz="0" w:space="0" w:color="auto"/>
            <w:left w:val="none" w:sz="0" w:space="0" w:color="auto"/>
            <w:bottom w:val="none" w:sz="0" w:space="0" w:color="auto"/>
            <w:right w:val="none" w:sz="0" w:space="0" w:color="auto"/>
          </w:divBdr>
        </w:div>
        <w:div w:id="1904410902">
          <w:marLeft w:val="2261"/>
          <w:marRight w:val="0"/>
          <w:marTop w:val="0"/>
          <w:marBottom w:val="0"/>
          <w:divBdr>
            <w:top w:val="none" w:sz="0" w:space="0" w:color="auto"/>
            <w:left w:val="none" w:sz="0" w:space="0" w:color="auto"/>
            <w:bottom w:val="none" w:sz="0" w:space="0" w:color="auto"/>
            <w:right w:val="none" w:sz="0" w:space="0" w:color="auto"/>
          </w:divBdr>
        </w:div>
        <w:div w:id="807865560">
          <w:marLeft w:val="850"/>
          <w:marRight w:val="0"/>
          <w:marTop w:val="0"/>
          <w:marBottom w:val="0"/>
          <w:divBdr>
            <w:top w:val="none" w:sz="0" w:space="0" w:color="auto"/>
            <w:left w:val="none" w:sz="0" w:space="0" w:color="auto"/>
            <w:bottom w:val="none" w:sz="0" w:space="0" w:color="auto"/>
            <w:right w:val="none" w:sz="0" w:space="0" w:color="auto"/>
          </w:divBdr>
        </w:div>
        <w:div w:id="427433060">
          <w:marLeft w:val="2261"/>
          <w:marRight w:val="0"/>
          <w:marTop w:val="0"/>
          <w:marBottom w:val="0"/>
          <w:divBdr>
            <w:top w:val="none" w:sz="0" w:space="0" w:color="auto"/>
            <w:left w:val="none" w:sz="0" w:space="0" w:color="auto"/>
            <w:bottom w:val="none" w:sz="0" w:space="0" w:color="auto"/>
            <w:right w:val="none" w:sz="0" w:space="0" w:color="auto"/>
          </w:divBdr>
        </w:div>
        <w:div w:id="386494569">
          <w:marLeft w:val="3197"/>
          <w:marRight w:val="0"/>
          <w:marTop w:val="0"/>
          <w:marBottom w:val="0"/>
          <w:divBdr>
            <w:top w:val="none" w:sz="0" w:space="0" w:color="auto"/>
            <w:left w:val="none" w:sz="0" w:space="0" w:color="auto"/>
            <w:bottom w:val="none" w:sz="0" w:space="0" w:color="auto"/>
            <w:right w:val="none" w:sz="0" w:space="0" w:color="auto"/>
          </w:divBdr>
        </w:div>
        <w:div w:id="1872180327">
          <w:marLeft w:val="3197"/>
          <w:marRight w:val="0"/>
          <w:marTop w:val="0"/>
          <w:marBottom w:val="0"/>
          <w:divBdr>
            <w:top w:val="none" w:sz="0" w:space="0" w:color="auto"/>
            <w:left w:val="none" w:sz="0" w:space="0" w:color="auto"/>
            <w:bottom w:val="none" w:sz="0" w:space="0" w:color="auto"/>
            <w:right w:val="none" w:sz="0" w:space="0" w:color="auto"/>
          </w:divBdr>
        </w:div>
        <w:div w:id="850534183">
          <w:marLeft w:val="3197"/>
          <w:marRight w:val="0"/>
          <w:marTop w:val="0"/>
          <w:marBottom w:val="0"/>
          <w:divBdr>
            <w:top w:val="none" w:sz="0" w:space="0" w:color="auto"/>
            <w:left w:val="none" w:sz="0" w:space="0" w:color="auto"/>
            <w:bottom w:val="none" w:sz="0" w:space="0" w:color="auto"/>
            <w:right w:val="none" w:sz="0" w:space="0" w:color="auto"/>
          </w:divBdr>
        </w:div>
        <w:div w:id="1816481877">
          <w:marLeft w:val="2261"/>
          <w:marRight w:val="0"/>
          <w:marTop w:val="0"/>
          <w:marBottom w:val="0"/>
          <w:divBdr>
            <w:top w:val="none" w:sz="0" w:space="0" w:color="auto"/>
            <w:left w:val="none" w:sz="0" w:space="0" w:color="auto"/>
            <w:bottom w:val="none" w:sz="0" w:space="0" w:color="auto"/>
            <w:right w:val="none" w:sz="0" w:space="0" w:color="auto"/>
          </w:divBdr>
        </w:div>
      </w:divsChild>
    </w:div>
    <w:div w:id="168015474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24542766">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6205612">
      <w:bodyDiv w:val="1"/>
      <w:marLeft w:val="180"/>
      <w:marRight w:val="180"/>
      <w:marTop w:val="180"/>
      <w:marBottom w:val="180"/>
      <w:divBdr>
        <w:top w:val="none" w:sz="0" w:space="0" w:color="auto"/>
        <w:left w:val="none" w:sz="0" w:space="0" w:color="auto"/>
        <w:bottom w:val="none" w:sz="0" w:space="0" w:color="auto"/>
        <w:right w:val="none" w:sz="0" w:space="0" w:color="auto"/>
      </w:divBdr>
      <w:divsChild>
        <w:div w:id="430054157">
          <w:marLeft w:val="0"/>
          <w:marRight w:val="0"/>
          <w:marTop w:val="0"/>
          <w:marBottom w:val="0"/>
          <w:divBdr>
            <w:top w:val="none" w:sz="0" w:space="0" w:color="auto"/>
            <w:left w:val="none" w:sz="0" w:space="0" w:color="auto"/>
            <w:bottom w:val="none" w:sz="0" w:space="0" w:color="auto"/>
            <w:right w:val="none" w:sz="0" w:space="0" w:color="auto"/>
          </w:divBdr>
        </w:div>
        <w:div w:id="1069110860">
          <w:marLeft w:val="0"/>
          <w:marRight w:val="0"/>
          <w:marTop w:val="0"/>
          <w:marBottom w:val="0"/>
          <w:divBdr>
            <w:top w:val="none" w:sz="0" w:space="0" w:color="auto"/>
            <w:left w:val="none" w:sz="0" w:space="0" w:color="auto"/>
            <w:bottom w:val="none" w:sz="0" w:space="0" w:color="auto"/>
            <w:right w:val="none" w:sz="0" w:space="0" w:color="auto"/>
          </w:divBdr>
        </w:div>
        <w:div w:id="1222641271">
          <w:marLeft w:val="0"/>
          <w:marRight w:val="0"/>
          <w:marTop w:val="0"/>
          <w:marBottom w:val="0"/>
          <w:divBdr>
            <w:top w:val="none" w:sz="0" w:space="0" w:color="auto"/>
            <w:left w:val="none" w:sz="0" w:space="0" w:color="auto"/>
            <w:bottom w:val="none" w:sz="0" w:space="0" w:color="auto"/>
            <w:right w:val="none" w:sz="0" w:space="0" w:color="auto"/>
          </w:divBdr>
        </w:div>
        <w:div w:id="378823175">
          <w:marLeft w:val="0"/>
          <w:marRight w:val="0"/>
          <w:marTop w:val="0"/>
          <w:marBottom w:val="0"/>
          <w:divBdr>
            <w:top w:val="none" w:sz="0" w:space="0" w:color="auto"/>
            <w:left w:val="none" w:sz="0" w:space="0" w:color="auto"/>
            <w:bottom w:val="none" w:sz="0" w:space="0" w:color="auto"/>
            <w:right w:val="none" w:sz="0" w:space="0" w:color="auto"/>
          </w:divBdr>
        </w:div>
        <w:div w:id="1374844395">
          <w:marLeft w:val="0"/>
          <w:marRight w:val="0"/>
          <w:marTop w:val="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2586082">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99784963">
      <w:bodyDiv w:val="1"/>
      <w:marLeft w:val="0"/>
      <w:marRight w:val="0"/>
      <w:marTop w:val="0"/>
      <w:marBottom w:val="0"/>
      <w:divBdr>
        <w:top w:val="none" w:sz="0" w:space="0" w:color="auto"/>
        <w:left w:val="none" w:sz="0" w:space="0" w:color="auto"/>
        <w:bottom w:val="none" w:sz="0" w:space="0" w:color="auto"/>
        <w:right w:val="none" w:sz="0" w:space="0" w:color="auto"/>
      </w:divBdr>
      <w:divsChild>
        <w:div w:id="1957977618">
          <w:marLeft w:val="749"/>
          <w:marRight w:val="0"/>
          <w:marTop w:val="200"/>
          <w:marBottom w:val="0"/>
          <w:divBdr>
            <w:top w:val="none" w:sz="0" w:space="0" w:color="auto"/>
            <w:left w:val="none" w:sz="0" w:space="0" w:color="auto"/>
            <w:bottom w:val="none" w:sz="0" w:space="0" w:color="auto"/>
            <w:right w:val="none" w:sz="0" w:space="0" w:color="auto"/>
          </w:divBdr>
        </w:div>
        <w:div w:id="1360089140">
          <w:marLeft w:val="1757"/>
          <w:marRight w:val="0"/>
          <w:marTop w:val="200"/>
          <w:marBottom w:val="0"/>
          <w:divBdr>
            <w:top w:val="none" w:sz="0" w:space="0" w:color="auto"/>
            <w:left w:val="none" w:sz="0" w:space="0" w:color="auto"/>
            <w:bottom w:val="none" w:sz="0" w:space="0" w:color="auto"/>
            <w:right w:val="none" w:sz="0" w:space="0" w:color="auto"/>
          </w:divBdr>
        </w:div>
      </w:divsChild>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07267573">
      <w:bodyDiv w:val="1"/>
      <w:marLeft w:val="0"/>
      <w:marRight w:val="0"/>
      <w:marTop w:val="0"/>
      <w:marBottom w:val="0"/>
      <w:divBdr>
        <w:top w:val="none" w:sz="0" w:space="0" w:color="auto"/>
        <w:left w:val="none" w:sz="0" w:space="0" w:color="auto"/>
        <w:bottom w:val="none" w:sz="0" w:space="0" w:color="auto"/>
        <w:right w:val="none" w:sz="0" w:space="0" w:color="auto"/>
      </w:divBdr>
      <w:divsChild>
        <w:div w:id="427123167">
          <w:marLeft w:val="749"/>
          <w:marRight w:val="0"/>
          <w:marTop w:val="200"/>
          <w:marBottom w:val="0"/>
          <w:divBdr>
            <w:top w:val="none" w:sz="0" w:space="0" w:color="auto"/>
            <w:left w:val="none" w:sz="0" w:space="0" w:color="auto"/>
            <w:bottom w:val="none" w:sz="0" w:space="0" w:color="auto"/>
            <w:right w:val="none" w:sz="0" w:space="0" w:color="auto"/>
          </w:divBdr>
        </w:div>
        <w:div w:id="17588157">
          <w:marLeft w:val="1757"/>
          <w:marRight w:val="0"/>
          <w:marTop w:val="200"/>
          <w:marBottom w:val="0"/>
          <w:divBdr>
            <w:top w:val="none" w:sz="0" w:space="0" w:color="auto"/>
            <w:left w:val="none" w:sz="0" w:space="0" w:color="auto"/>
            <w:bottom w:val="none" w:sz="0" w:space="0" w:color="auto"/>
            <w:right w:val="none" w:sz="0" w:space="0" w:color="auto"/>
          </w:divBdr>
        </w:div>
      </w:divsChild>
    </w:div>
    <w:div w:id="2117673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895908-BC32-4EB1-AF82-AFC4730B7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2117</Words>
  <Characters>12069</Characters>
  <Application>Microsoft Office Word</Application>
  <DocSecurity>0</DocSecurity>
  <Lines>100</Lines>
  <Paragraphs>28</Paragraphs>
  <ScaleCrop>false</ScaleCrop>
  <Company>vivo mobile communication co.</Company>
  <LinksUpToDate>false</LinksUpToDate>
  <CharactersWithSpaces>14158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shenxd</dc:creator>
  <cp:lastModifiedBy>ding yu</cp:lastModifiedBy>
  <cp:revision>2</cp:revision>
  <cp:lastPrinted>2008-12-09T03:19:00Z</cp:lastPrinted>
  <dcterms:created xsi:type="dcterms:W3CDTF">2017-10-03T00:15:00Z</dcterms:created>
  <dcterms:modified xsi:type="dcterms:W3CDTF">2017-10-03T00:15:00Z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